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3AA0F73B"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w:t>
      </w:r>
      <w:bookmarkEnd w:id="3"/>
      <w:r w:rsidR="000329C0">
        <w:rPr>
          <w:rFonts w:ascii="Arial" w:hAnsi="Arial" w:cs="Arial"/>
          <w:sz w:val="24"/>
          <w:szCs w:val="24"/>
        </w:rPr>
        <w:t>10</w:t>
      </w:r>
      <w:r w:rsidR="008D4515">
        <w:rPr>
          <w:rFonts w:ascii="Arial" w:hAnsi="Arial" w:cs="Arial"/>
          <w:sz w:val="24"/>
          <w:szCs w:val="24"/>
        </w:rPr>
        <w:t>bis</w:t>
      </w:r>
      <w:r>
        <w:rPr>
          <w:rFonts w:ascii="Arial" w:hAnsi="Arial" w:cs="Arial"/>
          <w:sz w:val="24"/>
          <w:szCs w:val="24"/>
        </w:rPr>
        <w:tab/>
        <w:t>R</w:t>
      </w:r>
      <w:r w:rsidRPr="003F71DF">
        <w:rPr>
          <w:rFonts w:ascii="Arial" w:hAnsi="Arial" w:cs="Arial"/>
          <w:sz w:val="24"/>
          <w:szCs w:val="24"/>
        </w:rPr>
        <w:t>4-2</w:t>
      </w:r>
      <w:r w:rsidR="00DE6490">
        <w:rPr>
          <w:rFonts w:ascii="Arial" w:hAnsi="Arial" w:cs="Arial"/>
          <w:sz w:val="24"/>
          <w:szCs w:val="24"/>
        </w:rPr>
        <w:t>40</w:t>
      </w:r>
      <w:r w:rsidR="004C1A32">
        <w:rPr>
          <w:rFonts w:ascii="Arial" w:hAnsi="Arial" w:cs="Arial"/>
          <w:sz w:val="24"/>
          <w:szCs w:val="24"/>
        </w:rPr>
        <w:t>5164</w:t>
      </w:r>
    </w:p>
    <w:p w14:paraId="6802F16B" w14:textId="127BF150" w:rsidR="000329C0" w:rsidRPr="00376830" w:rsidRDefault="008D4515" w:rsidP="000329C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ChangSha</w:t>
      </w:r>
      <w:r w:rsidR="000329C0" w:rsidRPr="00376830">
        <w:rPr>
          <w:rFonts w:ascii="Arial" w:hAnsi="Arial" w:cs="Arial"/>
          <w:sz w:val="24"/>
          <w:szCs w:val="24"/>
          <w:lang w:eastAsia="zh-CN"/>
        </w:rPr>
        <w:t xml:space="preserve">, </w:t>
      </w:r>
      <w:r>
        <w:rPr>
          <w:rFonts w:ascii="Arial" w:hAnsi="Arial" w:cs="Arial"/>
          <w:sz w:val="24"/>
          <w:szCs w:val="24"/>
          <w:lang w:eastAsia="zh-CN"/>
        </w:rPr>
        <w:t>China</w:t>
      </w:r>
      <w:r w:rsidR="000329C0" w:rsidRPr="00376830">
        <w:rPr>
          <w:rFonts w:ascii="Arial" w:hAnsi="Arial" w:cs="Arial"/>
          <w:sz w:val="24"/>
          <w:szCs w:val="24"/>
          <w:lang w:eastAsia="zh-CN"/>
        </w:rPr>
        <w:t xml:space="preserve">, </w:t>
      </w:r>
      <w:r>
        <w:rPr>
          <w:rFonts w:ascii="Arial" w:hAnsi="Arial" w:cs="Arial"/>
          <w:sz w:val="24"/>
          <w:szCs w:val="24"/>
          <w:lang w:eastAsia="zh-CN"/>
        </w:rPr>
        <w:t>15</w:t>
      </w:r>
      <w:r w:rsidR="000329C0">
        <w:rPr>
          <w:rFonts w:ascii="Arial" w:hAnsi="Arial" w:cs="Arial"/>
          <w:sz w:val="24"/>
          <w:szCs w:val="24"/>
          <w:lang w:eastAsia="zh-CN"/>
        </w:rPr>
        <w:t xml:space="preserve"> </w:t>
      </w:r>
      <w:r>
        <w:rPr>
          <w:rFonts w:ascii="Arial" w:hAnsi="Arial" w:cs="Arial"/>
          <w:sz w:val="24"/>
          <w:szCs w:val="24"/>
          <w:lang w:eastAsia="zh-CN"/>
        </w:rPr>
        <w:t>April</w:t>
      </w:r>
      <w:r w:rsidR="000329C0">
        <w:rPr>
          <w:rFonts w:ascii="Arial" w:hAnsi="Arial" w:cs="Arial"/>
          <w:sz w:val="24"/>
          <w:szCs w:val="24"/>
          <w:lang w:eastAsia="zh-CN"/>
        </w:rPr>
        <w:t xml:space="preserve"> </w:t>
      </w:r>
      <w:r w:rsidR="000329C0" w:rsidRPr="006D409C">
        <w:rPr>
          <w:rFonts w:ascii="Arial" w:hAnsi="Arial" w:cs="Arial"/>
          <w:sz w:val="24"/>
          <w:szCs w:val="24"/>
          <w:lang w:eastAsia="zh-CN"/>
        </w:rPr>
        <w:t>–</w:t>
      </w:r>
      <w:r w:rsidR="000329C0">
        <w:rPr>
          <w:rFonts w:ascii="Arial" w:hAnsi="Arial" w:cs="Arial"/>
          <w:sz w:val="24"/>
          <w:szCs w:val="24"/>
          <w:lang w:eastAsia="zh-CN"/>
        </w:rPr>
        <w:t xml:space="preserve"> </w:t>
      </w:r>
      <w:r w:rsidR="00806B16">
        <w:rPr>
          <w:rFonts w:ascii="Arial" w:hAnsi="Arial" w:cs="Arial"/>
          <w:sz w:val="24"/>
          <w:szCs w:val="24"/>
          <w:lang w:eastAsia="zh-CN"/>
        </w:rPr>
        <w:t>19</w:t>
      </w:r>
      <w:r>
        <w:rPr>
          <w:rFonts w:ascii="Arial" w:hAnsi="Arial" w:cs="Arial"/>
          <w:sz w:val="24"/>
          <w:szCs w:val="24"/>
          <w:lang w:eastAsia="zh-CN"/>
        </w:rPr>
        <w:t xml:space="preserve"> April</w:t>
      </w:r>
      <w:r w:rsidR="000329C0">
        <w:rPr>
          <w:rFonts w:ascii="Arial" w:hAnsi="Arial" w:cs="Arial"/>
          <w:sz w:val="24"/>
          <w:szCs w:val="24"/>
          <w:lang w:eastAsia="zh-CN"/>
        </w:rPr>
        <w:t>, 2024</w:t>
      </w:r>
    </w:p>
    <w:p w14:paraId="5440AA66" w14:textId="77777777" w:rsidR="002B17CC" w:rsidRPr="000329C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4C14C6C2"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023F5D">
        <w:rPr>
          <w:rFonts w:ascii="Arial" w:hAnsi="Arial" w:cs="Arial"/>
          <w:sz w:val="24"/>
          <w:lang w:val="en-US"/>
        </w:rPr>
        <w:t xml:space="preserve">Discussions on Rel-18 </w:t>
      </w:r>
      <w:proofErr w:type="spellStart"/>
      <w:r w:rsidR="00D20631">
        <w:rPr>
          <w:rFonts w:ascii="Arial" w:hAnsi="Arial" w:cs="Arial"/>
          <w:sz w:val="24"/>
          <w:lang w:val="en-US"/>
        </w:rPr>
        <w:t>e</w:t>
      </w:r>
      <w:r w:rsidR="00023F5D">
        <w:rPr>
          <w:rFonts w:ascii="Arial" w:hAnsi="Arial" w:cs="Arial"/>
          <w:sz w:val="24"/>
          <w:lang w:val="en-US"/>
        </w:rPr>
        <w:t>DSS</w:t>
      </w:r>
      <w:proofErr w:type="spellEnd"/>
      <w:r w:rsidR="00023F5D">
        <w:rPr>
          <w:rFonts w:ascii="Arial" w:hAnsi="Arial" w:cs="Arial"/>
          <w:sz w:val="24"/>
          <w:lang w:val="en-US"/>
        </w:rPr>
        <w:t xml:space="preserve"> performance requirements</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5EBB45FE"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3E50FF">
        <w:rPr>
          <w:rFonts w:ascii="Arial" w:hAnsi="Arial" w:cs="Arial"/>
          <w:sz w:val="24"/>
          <w:lang w:val="pt-BR"/>
        </w:rPr>
        <w:t>6.25.1</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3279CA4" w14:textId="104B6CD4" w:rsidR="002E5F55" w:rsidRPr="008D4515" w:rsidRDefault="00683DFF" w:rsidP="008D4515">
      <w:pPr>
        <w:pStyle w:val="25"/>
        <w:spacing w:after="120"/>
        <w:rPr>
          <w:rFonts w:eastAsiaTheme="minorEastAsia"/>
        </w:rPr>
      </w:pPr>
      <w:r>
        <w:rPr>
          <w:rFonts w:eastAsiaTheme="minorEastAsia" w:hint="eastAsia"/>
        </w:rPr>
        <w:t>I</w:t>
      </w:r>
      <w:r>
        <w:rPr>
          <w:rFonts w:eastAsiaTheme="minorEastAsia"/>
        </w:rPr>
        <w:t>n last meeting, a WF on enhancement of DSS demodulation requirements was approved</w:t>
      </w:r>
      <w:r w:rsidR="008D4515">
        <w:rPr>
          <w:rFonts w:eastAsiaTheme="minorEastAsia"/>
        </w:rPr>
        <w:t xml:space="preserve">. There </w:t>
      </w:r>
      <w:r w:rsidR="007F4DC8">
        <w:rPr>
          <w:rFonts w:eastAsiaTheme="minorEastAsia"/>
        </w:rPr>
        <w:t xml:space="preserve">are </w:t>
      </w:r>
      <w:r w:rsidR="008D4515">
        <w:rPr>
          <w:rFonts w:eastAsiaTheme="minorEastAsia"/>
        </w:rPr>
        <w:t>no open issues left and companies are welcome to update results if any, in the contribution we provide our simulation and views on</w:t>
      </w:r>
      <w:r w:rsidR="003E50FF">
        <w:rPr>
          <w:rFonts w:eastAsiaTheme="minorEastAsia"/>
        </w:rPr>
        <w:t xml:space="preserve"> open issues</w:t>
      </w:r>
      <w:r w:rsidR="008D4515">
        <w:rPr>
          <w:rFonts w:eastAsiaTheme="minorEastAsia"/>
        </w:rPr>
        <w:t>.</w:t>
      </w:r>
      <w:bookmarkEnd w:id="2"/>
    </w:p>
    <w:p w14:paraId="1A8E6809" w14:textId="0BDB8060" w:rsidR="00D20631" w:rsidRPr="009370E8" w:rsidRDefault="009370E8" w:rsidP="00023F5D">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Simulation results </w:t>
      </w:r>
    </w:p>
    <w:p w14:paraId="10272D87" w14:textId="4C9551DA" w:rsidR="008D4515" w:rsidRPr="008D4515" w:rsidRDefault="008D4515" w:rsidP="008D4515">
      <w:pPr>
        <w:pStyle w:val="aff7"/>
        <w:jc w:val="left"/>
        <w:rPr>
          <w:rFonts w:eastAsiaTheme="minorEastAsia"/>
          <w:b w:val="0"/>
          <w:bCs/>
        </w:rPr>
      </w:pPr>
      <w:r w:rsidRPr="008D4515">
        <w:rPr>
          <w:rFonts w:eastAsiaTheme="minorEastAsia"/>
          <w:b w:val="0"/>
          <w:bCs/>
        </w:rPr>
        <w:t xml:space="preserve">The </w:t>
      </w:r>
      <w:r>
        <w:rPr>
          <w:rFonts w:eastAsiaTheme="minorEastAsia"/>
          <w:b w:val="0"/>
          <w:bCs/>
        </w:rPr>
        <w:t xml:space="preserve">simulation results are captured in Table 2-1 with simulation assumptions captured in </w:t>
      </w:r>
      <w:r w:rsidR="00AE0582">
        <w:rPr>
          <w:rFonts w:eastAsiaTheme="minorEastAsia"/>
          <w:b w:val="0"/>
          <w:bCs/>
        </w:rPr>
        <w:t>Appendix.</w:t>
      </w:r>
    </w:p>
    <w:p w14:paraId="51AB3E18" w14:textId="0EEC0923" w:rsidR="008D4515" w:rsidRPr="008D4515" w:rsidRDefault="00D20631" w:rsidP="008D4515">
      <w:pPr>
        <w:pStyle w:val="aff7"/>
      </w:pPr>
      <w:r w:rsidRPr="00D20631">
        <w:t xml:space="preserve">Table 2-1: </w:t>
      </w:r>
      <w:r w:rsidR="009370E8">
        <w:t>PDCCH s</w:t>
      </w:r>
      <w:r w:rsidRPr="00D20631">
        <w:t xml:space="preserve">imulation results for </w:t>
      </w:r>
      <w:proofErr w:type="spellStart"/>
      <w:r w:rsidRPr="00D20631">
        <w:t>eDSS</w:t>
      </w:r>
      <w:proofErr w:type="spellEnd"/>
      <w:r w:rsidR="009370E8">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8D4515" w14:paraId="7D3604BF" w14:textId="77777777" w:rsidTr="00340A98">
        <w:trPr>
          <w:trHeight w:val="209"/>
          <w:jc w:val="center"/>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BF8C132" w14:textId="77777777" w:rsidR="008D4515" w:rsidRPr="008D4515" w:rsidRDefault="008D4515" w:rsidP="00340A98">
            <w:pPr>
              <w:keepNext/>
              <w:keepLines/>
              <w:spacing w:after="0" w:line="252" w:lineRule="auto"/>
              <w:jc w:val="center"/>
              <w:rPr>
                <w:rFonts w:ascii="Arial" w:hAnsi="Arial"/>
                <w:b/>
                <w:sz w:val="18"/>
              </w:rPr>
            </w:pPr>
            <w:r w:rsidRPr="008D4515">
              <w:rPr>
                <w:rFonts w:ascii="Arial" w:hAnsi="Arial"/>
                <w:b/>
                <w:sz w:val="18"/>
              </w:rPr>
              <w:t>Test number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511871EE" w14:textId="77777777" w:rsidR="008D4515" w:rsidRPr="008D4515" w:rsidRDefault="008D4515" w:rsidP="00340A98">
            <w:pPr>
              <w:keepNext/>
              <w:keepLines/>
              <w:spacing w:after="0" w:line="252" w:lineRule="auto"/>
              <w:jc w:val="center"/>
              <w:rPr>
                <w:rFonts w:ascii="Arial" w:hAnsi="Arial"/>
                <w:b/>
                <w:sz w:val="18"/>
                <w:lang w:eastAsia="zh-CN"/>
              </w:rPr>
            </w:pPr>
            <w:r w:rsidRPr="008D4515">
              <w:rPr>
                <w:rFonts w:ascii="Arial" w:hAnsi="Arial"/>
                <w:b/>
                <w:sz w:val="18"/>
              </w:rPr>
              <w:t>Duplex</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31D79E57" w14:textId="77777777" w:rsidR="008D4515" w:rsidRPr="008D4515" w:rsidRDefault="008D4515" w:rsidP="00340A98">
            <w:pPr>
              <w:keepNext/>
              <w:keepLines/>
              <w:spacing w:after="0" w:line="252" w:lineRule="auto"/>
              <w:jc w:val="center"/>
              <w:rPr>
                <w:rFonts w:ascii="Arial" w:hAnsi="Arial"/>
                <w:b/>
                <w:sz w:val="18"/>
                <w:lang w:eastAsia="zh-CN"/>
              </w:rPr>
            </w:pPr>
            <w:r w:rsidRPr="008D4515">
              <w:rPr>
                <w:rFonts w:ascii="Arial" w:hAnsi="Arial"/>
                <w:b/>
                <w:sz w:val="18"/>
              </w:rPr>
              <w:t>Bandwidth</w:t>
            </w:r>
            <w:r w:rsidRPr="008D4515">
              <w:rPr>
                <w:rFonts w:ascii="Arial" w:hAnsi="Arial"/>
                <w:b/>
                <w:sz w:val="18"/>
                <w:lang w:eastAsia="zh-CN"/>
              </w:rPr>
              <w:t xml:space="preserve"> (MHz)</w:t>
            </w:r>
          </w:p>
        </w:tc>
        <w:tc>
          <w:tcPr>
            <w:tcW w:w="914" w:type="dxa"/>
            <w:vMerge w:val="restart"/>
            <w:tcBorders>
              <w:top w:val="single" w:sz="4" w:space="0" w:color="auto"/>
              <w:left w:val="single" w:sz="4" w:space="0" w:color="auto"/>
              <w:bottom w:val="single" w:sz="4" w:space="0" w:color="auto"/>
              <w:right w:val="single" w:sz="4" w:space="0" w:color="auto"/>
            </w:tcBorders>
            <w:vAlign w:val="center"/>
          </w:tcPr>
          <w:p w14:paraId="37E23225" w14:textId="77777777" w:rsidR="008D4515" w:rsidRPr="008D4515" w:rsidRDefault="008D4515" w:rsidP="00340A98">
            <w:pPr>
              <w:keepNext/>
              <w:keepLines/>
              <w:spacing w:after="0" w:line="252" w:lineRule="auto"/>
              <w:jc w:val="center"/>
              <w:rPr>
                <w:rFonts w:ascii="Arial" w:hAnsi="Arial"/>
                <w:b/>
                <w:sz w:val="18"/>
                <w:lang w:eastAsia="zh-CN"/>
              </w:rPr>
            </w:pPr>
            <w:r w:rsidRPr="008D4515">
              <w:rPr>
                <w:rFonts w:ascii="Arial" w:hAnsi="Arial"/>
                <w:b/>
                <w:sz w:val="18"/>
                <w:lang w:eastAsia="zh-CN"/>
              </w:rPr>
              <w:t>CORESET RB</w:t>
            </w:r>
          </w:p>
        </w:tc>
        <w:tc>
          <w:tcPr>
            <w:tcW w:w="1138" w:type="dxa"/>
            <w:vMerge w:val="restart"/>
            <w:tcBorders>
              <w:top w:val="single" w:sz="4" w:space="0" w:color="auto"/>
              <w:left w:val="single" w:sz="4" w:space="0" w:color="auto"/>
              <w:bottom w:val="single" w:sz="4" w:space="0" w:color="auto"/>
              <w:right w:val="single" w:sz="4" w:space="0" w:color="auto"/>
            </w:tcBorders>
            <w:vAlign w:val="center"/>
          </w:tcPr>
          <w:p w14:paraId="7BAA744E" w14:textId="77777777" w:rsidR="008D4515" w:rsidRPr="008D4515" w:rsidRDefault="008D4515" w:rsidP="00340A98">
            <w:pPr>
              <w:keepNext/>
              <w:keepLines/>
              <w:spacing w:after="0" w:line="252" w:lineRule="auto"/>
              <w:jc w:val="center"/>
              <w:rPr>
                <w:rFonts w:ascii="Arial" w:hAnsi="Arial"/>
                <w:b/>
                <w:sz w:val="18"/>
              </w:rPr>
            </w:pPr>
            <w:r w:rsidRPr="008D4515">
              <w:rPr>
                <w:rFonts w:ascii="Arial" w:hAnsi="Arial"/>
                <w:b/>
                <w:sz w:val="18"/>
                <w:lang w:eastAsia="zh-CN"/>
              </w:rPr>
              <w:t>CORESET duration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CBD62" w14:textId="77777777" w:rsidR="008D4515" w:rsidRPr="008D4515" w:rsidRDefault="008D4515" w:rsidP="00340A98">
            <w:pPr>
              <w:keepNext/>
              <w:keepLines/>
              <w:spacing w:after="0" w:line="252" w:lineRule="auto"/>
              <w:jc w:val="center"/>
              <w:rPr>
                <w:rFonts w:ascii="Arial" w:hAnsi="Arial"/>
                <w:b/>
                <w:sz w:val="18"/>
                <w:lang w:eastAsia="ko-KR"/>
              </w:rPr>
            </w:pPr>
            <w:r w:rsidRPr="008D4515">
              <w:rPr>
                <w:rFonts w:ascii="Arial"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63A4BEB" w14:textId="77777777" w:rsidR="008D4515" w:rsidRPr="008D4515" w:rsidRDefault="008D4515" w:rsidP="00340A98">
            <w:pPr>
              <w:keepNext/>
              <w:keepLines/>
              <w:spacing w:after="0" w:line="252" w:lineRule="auto"/>
              <w:jc w:val="center"/>
              <w:rPr>
                <w:rFonts w:ascii="Arial" w:hAnsi="Arial"/>
                <w:b/>
                <w:sz w:val="18"/>
              </w:rPr>
            </w:pPr>
            <w:r w:rsidRPr="008D4515">
              <w:rPr>
                <w:rFonts w:ascii="Arial"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57F3EC0" w14:textId="77777777" w:rsidR="008D4515" w:rsidRPr="008D4515" w:rsidRDefault="008D4515" w:rsidP="00340A98">
            <w:pPr>
              <w:keepNext/>
              <w:keepLines/>
              <w:spacing w:after="0" w:line="252" w:lineRule="auto"/>
              <w:jc w:val="center"/>
              <w:rPr>
                <w:rFonts w:ascii="Arial" w:hAnsi="Arial"/>
                <w:b/>
                <w:sz w:val="18"/>
              </w:rPr>
            </w:pPr>
            <w:r w:rsidRPr="008D4515">
              <w:rPr>
                <w:rFonts w:ascii="Arial"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D97376D" w14:textId="77777777" w:rsidR="008D4515" w:rsidRPr="008D4515" w:rsidRDefault="008D4515" w:rsidP="00340A98">
            <w:pPr>
              <w:keepNext/>
              <w:keepLines/>
              <w:spacing w:after="0" w:line="252" w:lineRule="auto"/>
              <w:jc w:val="center"/>
              <w:rPr>
                <w:rFonts w:ascii="Arial" w:hAnsi="Arial"/>
                <w:b/>
                <w:sz w:val="18"/>
              </w:rPr>
            </w:pPr>
            <w:r w:rsidRPr="008D4515">
              <w:rPr>
                <w:rFonts w:ascii="Arial" w:hAnsi="Arial"/>
                <w:b/>
                <w:sz w:val="18"/>
              </w:rPr>
              <w:t>Reference value</w:t>
            </w:r>
          </w:p>
        </w:tc>
      </w:tr>
      <w:tr w:rsidR="008D4515" w14:paraId="09318B6E" w14:textId="77777777" w:rsidTr="00340A98">
        <w:trPr>
          <w:trHeight w:val="209"/>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C60FD6A" w14:textId="77777777" w:rsidR="008D4515" w:rsidRPr="008D4515" w:rsidRDefault="008D4515" w:rsidP="00340A98">
            <w:pPr>
              <w:spacing w:after="0" w:line="256" w:lineRule="auto"/>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FE67FE2" w14:textId="77777777" w:rsidR="008D4515" w:rsidRPr="008D4515" w:rsidRDefault="008D4515" w:rsidP="00340A98">
            <w:pPr>
              <w:spacing w:after="0" w:line="256" w:lineRule="auto"/>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8C4D9AA" w14:textId="77777777" w:rsidR="008D4515" w:rsidRPr="008D4515" w:rsidRDefault="008D4515" w:rsidP="00340A98">
            <w:pPr>
              <w:spacing w:after="0" w:line="256" w:lineRule="auto"/>
              <w:rPr>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tcPr>
          <w:p w14:paraId="12DF436D" w14:textId="77777777" w:rsidR="008D4515" w:rsidRPr="008D4515" w:rsidRDefault="008D4515" w:rsidP="00340A98">
            <w:pPr>
              <w:spacing w:after="0" w:line="256" w:lineRule="auto"/>
              <w:rPr>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tcPr>
          <w:p w14:paraId="1A2A58F5" w14:textId="77777777" w:rsidR="008D4515" w:rsidRPr="008D4515" w:rsidRDefault="008D4515" w:rsidP="00340A98">
            <w:pPr>
              <w:spacing w:after="0" w:line="256" w:lineRule="auto"/>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A376DC" w14:textId="77777777" w:rsidR="008D4515" w:rsidRPr="008D4515" w:rsidRDefault="008D4515" w:rsidP="00340A98">
            <w:pPr>
              <w:spacing w:after="0" w:line="256" w:lineRule="auto"/>
              <w:rPr>
                <w:rFonts w:ascii="Arial" w:hAnsi="Arial"/>
                <w:b/>
                <w:sz w:val="18"/>
                <w:lang w:eastAsia="ko-KR"/>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B13B72E" w14:textId="77777777" w:rsidR="008D4515" w:rsidRPr="008D4515" w:rsidRDefault="008D4515" w:rsidP="00340A98">
            <w:pPr>
              <w:spacing w:after="0" w:line="256" w:lineRule="auto"/>
              <w:rPr>
                <w:rFonts w:ascii="Arial" w:hAnsi="Arial"/>
                <w:b/>
                <w:sz w:val="18"/>
                <w:lang w:eastAsia="ko-KR"/>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E6730B5" w14:textId="77777777" w:rsidR="008D4515" w:rsidRPr="008D4515" w:rsidRDefault="008D4515" w:rsidP="00340A98">
            <w:pPr>
              <w:spacing w:after="0" w:line="256" w:lineRule="auto"/>
              <w:rPr>
                <w:rFonts w:ascii="Arial" w:hAnsi="Arial"/>
                <w:b/>
                <w:sz w:val="18"/>
                <w:lang w:eastAsia="ko-KR"/>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C47727" w14:textId="77777777" w:rsidR="008D4515" w:rsidRPr="008D4515" w:rsidRDefault="008D4515" w:rsidP="00340A98">
            <w:pPr>
              <w:keepNext/>
              <w:keepLines/>
              <w:spacing w:after="0" w:line="252" w:lineRule="auto"/>
              <w:jc w:val="center"/>
              <w:rPr>
                <w:rFonts w:ascii="Arial" w:hAnsi="Arial"/>
                <w:b/>
                <w:sz w:val="18"/>
              </w:rPr>
            </w:pPr>
            <w:r w:rsidRPr="008D4515">
              <w:rPr>
                <w:rFonts w:ascii="Arial" w:hAnsi="Arial"/>
                <w:b/>
                <w:sz w:val="18"/>
              </w:rPr>
              <w:t>Pm-</w:t>
            </w:r>
            <w:proofErr w:type="spellStart"/>
            <w:r w:rsidRPr="008D4515">
              <w:rPr>
                <w:rFonts w:ascii="Arial" w:hAnsi="Arial"/>
                <w:b/>
                <w:sz w:val="18"/>
              </w:rPr>
              <w:t>dsg</w:t>
            </w:r>
            <w:proofErr w:type="spellEnd"/>
            <w:r w:rsidRPr="008D4515">
              <w:rPr>
                <w:rFonts w:ascii="Arial"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71C067B" w14:textId="77777777" w:rsidR="008D4515" w:rsidRPr="008D4515" w:rsidRDefault="008D4515" w:rsidP="00340A98">
            <w:pPr>
              <w:keepNext/>
              <w:keepLines/>
              <w:spacing w:after="0" w:line="252" w:lineRule="auto"/>
              <w:jc w:val="center"/>
              <w:rPr>
                <w:rFonts w:ascii="Arial" w:hAnsi="Arial"/>
                <w:b/>
                <w:sz w:val="18"/>
              </w:rPr>
            </w:pPr>
            <w:r w:rsidRPr="008D4515">
              <w:rPr>
                <w:rFonts w:ascii="Arial" w:hAnsi="Arial"/>
                <w:b/>
                <w:sz w:val="18"/>
              </w:rPr>
              <w:t>SNR (dB)</w:t>
            </w:r>
          </w:p>
        </w:tc>
      </w:tr>
      <w:tr w:rsidR="008D4515" w14:paraId="0176DB29" w14:textId="77777777" w:rsidTr="005D72B0">
        <w:trPr>
          <w:trHeight w:val="106"/>
          <w:jc w:val="center"/>
        </w:trPr>
        <w:tc>
          <w:tcPr>
            <w:tcW w:w="850" w:type="dxa"/>
            <w:tcBorders>
              <w:top w:val="single" w:sz="4" w:space="0" w:color="auto"/>
              <w:left w:val="single" w:sz="4" w:space="0" w:color="auto"/>
              <w:bottom w:val="single" w:sz="4" w:space="0" w:color="auto"/>
              <w:right w:val="single" w:sz="4" w:space="0" w:color="auto"/>
            </w:tcBorders>
            <w:hideMark/>
          </w:tcPr>
          <w:p w14:paraId="4CBEC06B" w14:textId="77777777" w:rsidR="008D4515" w:rsidRPr="005D72B0" w:rsidRDefault="008D4515" w:rsidP="00340A98">
            <w:pPr>
              <w:keepNext/>
              <w:keepLines/>
              <w:spacing w:after="0" w:line="252" w:lineRule="auto"/>
              <w:jc w:val="center"/>
              <w:rPr>
                <w:rFonts w:cs="Times New Roman"/>
                <w:sz w:val="18"/>
              </w:rPr>
            </w:pPr>
            <w:r w:rsidRPr="005D72B0">
              <w:rPr>
                <w:rFonts w:cs="Times New Roman"/>
                <w:sz w:val="18"/>
              </w:rPr>
              <w:t>1</w:t>
            </w:r>
          </w:p>
        </w:tc>
        <w:tc>
          <w:tcPr>
            <w:tcW w:w="850" w:type="dxa"/>
            <w:tcBorders>
              <w:top w:val="single" w:sz="4" w:space="0" w:color="auto"/>
              <w:left w:val="single" w:sz="4" w:space="0" w:color="auto"/>
              <w:bottom w:val="single" w:sz="4" w:space="0" w:color="auto"/>
              <w:right w:val="single" w:sz="4" w:space="0" w:color="auto"/>
            </w:tcBorders>
          </w:tcPr>
          <w:p w14:paraId="4CE8B152" w14:textId="77777777" w:rsidR="008D4515" w:rsidRPr="005D72B0" w:rsidRDefault="008D4515" w:rsidP="00340A98">
            <w:pPr>
              <w:keepNext/>
              <w:keepLines/>
              <w:spacing w:after="0" w:line="252" w:lineRule="auto"/>
              <w:jc w:val="center"/>
              <w:rPr>
                <w:rFonts w:cs="Times New Roman"/>
                <w:sz w:val="18"/>
              </w:rPr>
            </w:pPr>
            <w:r w:rsidRPr="005D72B0">
              <w:rPr>
                <w:rFonts w:cs="Times New Roman"/>
                <w:sz w:val="18"/>
              </w:rPr>
              <w:t>FDD</w:t>
            </w:r>
          </w:p>
        </w:tc>
        <w:tc>
          <w:tcPr>
            <w:tcW w:w="850" w:type="dxa"/>
            <w:tcBorders>
              <w:top w:val="single" w:sz="4" w:space="0" w:color="auto"/>
              <w:left w:val="single" w:sz="4" w:space="0" w:color="auto"/>
              <w:bottom w:val="single" w:sz="4" w:space="0" w:color="auto"/>
              <w:right w:val="single" w:sz="4" w:space="0" w:color="auto"/>
            </w:tcBorders>
          </w:tcPr>
          <w:p w14:paraId="15E77893" w14:textId="77777777" w:rsidR="008D4515" w:rsidRPr="005D72B0" w:rsidRDefault="008D4515" w:rsidP="00340A98">
            <w:pPr>
              <w:keepNext/>
              <w:keepLines/>
              <w:spacing w:after="0" w:line="252" w:lineRule="auto"/>
              <w:jc w:val="center"/>
              <w:rPr>
                <w:rFonts w:cs="Times New Roman"/>
                <w:sz w:val="18"/>
                <w:lang w:eastAsia="zh-CN"/>
              </w:rPr>
            </w:pPr>
            <w:r w:rsidRPr="005D72B0">
              <w:rPr>
                <w:rFonts w:cs="Times New Roman"/>
                <w:sz w:val="18"/>
              </w:rPr>
              <w:t xml:space="preserve">10 </w:t>
            </w:r>
          </w:p>
        </w:tc>
        <w:tc>
          <w:tcPr>
            <w:tcW w:w="914" w:type="dxa"/>
            <w:tcBorders>
              <w:top w:val="single" w:sz="4" w:space="0" w:color="auto"/>
              <w:left w:val="single" w:sz="4" w:space="0" w:color="auto"/>
              <w:bottom w:val="single" w:sz="4" w:space="0" w:color="auto"/>
              <w:right w:val="single" w:sz="4" w:space="0" w:color="auto"/>
            </w:tcBorders>
          </w:tcPr>
          <w:p w14:paraId="6C095473" w14:textId="77777777" w:rsidR="008D4515" w:rsidRPr="005D72B0" w:rsidRDefault="008D4515" w:rsidP="00340A98">
            <w:pPr>
              <w:keepNext/>
              <w:keepLines/>
              <w:spacing w:after="0" w:line="252" w:lineRule="auto"/>
              <w:jc w:val="center"/>
              <w:rPr>
                <w:rFonts w:cs="Times New Roman"/>
                <w:sz w:val="18"/>
                <w:lang w:eastAsia="zh-CN"/>
              </w:rPr>
            </w:pPr>
            <w:r w:rsidRPr="005D72B0">
              <w:rPr>
                <w:rFonts w:cs="Times New Roman"/>
                <w:sz w:val="18"/>
                <w:lang w:eastAsia="zh-CN"/>
              </w:rPr>
              <w:t>48</w:t>
            </w:r>
          </w:p>
        </w:tc>
        <w:tc>
          <w:tcPr>
            <w:tcW w:w="1138" w:type="dxa"/>
            <w:tcBorders>
              <w:top w:val="single" w:sz="4" w:space="0" w:color="auto"/>
              <w:left w:val="single" w:sz="4" w:space="0" w:color="auto"/>
              <w:bottom w:val="single" w:sz="4" w:space="0" w:color="auto"/>
              <w:right w:val="single" w:sz="4" w:space="0" w:color="auto"/>
            </w:tcBorders>
          </w:tcPr>
          <w:p w14:paraId="3CF9B0B2" w14:textId="77777777" w:rsidR="008D4515" w:rsidRPr="005D72B0" w:rsidRDefault="008D4515" w:rsidP="00340A98">
            <w:pPr>
              <w:keepNext/>
              <w:keepLines/>
              <w:spacing w:after="0" w:line="252" w:lineRule="auto"/>
              <w:jc w:val="center"/>
              <w:rPr>
                <w:rFonts w:cs="Times New Roman"/>
                <w:sz w:val="18"/>
              </w:rPr>
            </w:pPr>
            <w:r w:rsidRPr="005D72B0">
              <w:rPr>
                <w:rFonts w:cs="Times New Roman"/>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51FC6C50" w14:textId="77777777" w:rsidR="008D4515" w:rsidRPr="005D72B0" w:rsidRDefault="008D4515" w:rsidP="00340A98">
            <w:pPr>
              <w:keepNext/>
              <w:keepLines/>
              <w:spacing w:after="0" w:line="252" w:lineRule="auto"/>
              <w:jc w:val="center"/>
              <w:rPr>
                <w:rFonts w:cs="Times New Roman"/>
                <w:sz w:val="18"/>
                <w:lang w:eastAsia="ko-KR"/>
              </w:rPr>
            </w:pPr>
            <w:r w:rsidRPr="005D72B0">
              <w:rPr>
                <w:rFonts w:cs="Times New Roman"/>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5BD4161F" w14:textId="77777777" w:rsidR="008D4515" w:rsidRPr="005D72B0" w:rsidRDefault="008D4515" w:rsidP="00340A98">
            <w:pPr>
              <w:keepNext/>
              <w:keepLines/>
              <w:spacing w:after="0" w:line="252" w:lineRule="auto"/>
              <w:jc w:val="center"/>
              <w:rPr>
                <w:rFonts w:cs="Times New Roman"/>
                <w:sz w:val="18"/>
              </w:rPr>
            </w:pPr>
            <w:r w:rsidRPr="005D72B0">
              <w:rPr>
                <w:rFonts w:cs="Times New Roman"/>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72619407" w14:textId="77777777" w:rsidR="008D4515" w:rsidRPr="005D72B0" w:rsidRDefault="008D4515" w:rsidP="00340A98">
            <w:pPr>
              <w:keepNext/>
              <w:keepLines/>
              <w:spacing w:after="0" w:line="252" w:lineRule="auto"/>
              <w:jc w:val="center"/>
              <w:rPr>
                <w:rFonts w:cs="Times New Roman"/>
                <w:sz w:val="18"/>
              </w:rPr>
            </w:pPr>
            <w:r w:rsidRPr="005D72B0">
              <w:rPr>
                <w:rFonts w:cs="Times New Roman"/>
                <w:sz w:val="18"/>
              </w:rPr>
              <w:t>2x4 Low</w:t>
            </w:r>
          </w:p>
        </w:tc>
        <w:tc>
          <w:tcPr>
            <w:tcW w:w="992" w:type="dxa"/>
            <w:tcBorders>
              <w:top w:val="single" w:sz="4" w:space="0" w:color="auto"/>
              <w:left w:val="single" w:sz="4" w:space="0" w:color="auto"/>
              <w:bottom w:val="single" w:sz="4" w:space="0" w:color="auto"/>
              <w:right w:val="single" w:sz="4" w:space="0" w:color="auto"/>
            </w:tcBorders>
            <w:hideMark/>
          </w:tcPr>
          <w:p w14:paraId="2478B88C" w14:textId="77777777" w:rsidR="008D4515" w:rsidRPr="005D72B0" w:rsidRDefault="008D4515" w:rsidP="00340A98">
            <w:pPr>
              <w:keepNext/>
              <w:keepLines/>
              <w:spacing w:after="0" w:line="252" w:lineRule="auto"/>
              <w:jc w:val="center"/>
              <w:rPr>
                <w:rFonts w:cs="Times New Roman"/>
                <w:sz w:val="18"/>
              </w:rPr>
            </w:pPr>
            <w:r w:rsidRPr="005D72B0">
              <w:rPr>
                <w:rFonts w:cs="Times New Roman"/>
                <w:sz w:val="18"/>
              </w:rPr>
              <w:t>1</w:t>
            </w:r>
          </w:p>
        </w:tc>
        <w:tc>
          <w:tcPr>
            <w:tcW w:w="721" w:type="dxa"/>
            <w:tcBorders>
              <w:top w:val="single" w:sz="4" w:space="0" w:color="auto"/>
              <w:left w:val="single" w:sz="4" w:space="0" w:color="auto"/>
              <w:bottom w:val="single" w:sz="4" w:space="0" w:color="auto"/>
              <w:right w:val="single" w:sz="4" w:space="0" w:color="auto"/>
            </w:tcBorders>
          </w:tcPr>
          <w:p w14:paraId="464C8AD5" w14:textId="4BAB763D" w:rsidR="008D4515" w:rsidRPr="005D72B0" w:rsidRDefault="005D72B0" w:rsidP="00340A98">
            <w:pPr>
              <w:keepNext/>
              <w:keepLines/>
              <w:spacing w:after="0" w:line="252" w:lineRule="auto"/>
              <w:jc w:val="center"/>
              <w:rPr>
                <w:rFonts w:eastAsiaTheme="minorEastAsia" w:cs="Times New Roman"/>
                <w:sz w:val="18"/>
                <w:lang w:eastAsia="zh-CN"/>
              </w:rPr>
            </w:pPr>
            <w:r w:rsidRPr="005D72B0">
              <w:rPr>
                <w:rFonts w:eastAsiaTheme="minorEastAsia" w:cs="Times New Roman"/>
                <w:sz w:val="18"/>
                <w:lang w:eastAsia="zh-CN"/>
              </w:rPr>
              <w:t>-3.6</w:t>
            </w:r>
          </w:p>
        </w:tc>
      </w:tr>
      <w:tr w:rsidR="008D4515" w14:paraId="45C34353" w14:textId="77777777" w:rsidTr="00340A98">
        <w:trPr>
          <w:trHeight w:val="106"/>
          <w:jc w:val="center"/>
        </w:trPr>
        <w:tc>
          <w:tcPr>
            <w:tcW w:w="850" w:type="dxa"/>
            <w:tcBorders>
              <w:top w:val="single" w:sz="4" w:space="0" w:color="auto"/>
              <w:left w:val="single" w:sz="4" w:space="0" w:color="auto"/>
              <w:bottom w:val="single" w:sz="4" w:space="0" w:color="auto"/>
              <w:right w:val="single" w:sz="4" w:space="0" w:color="auto"/>
            </w:tcBorders>
          </w:tcPr>
          <w:p w14:paraId="47C255D6" w14:textId="77777777" w:rsidR="008D4515" w:rsidRPr="005D72B0" w:rsidRDefault="008D4515" w:rsidP="00340A98">
            <w:pPr>
              <w:keepNext/>
              <w:keepLines/>
              <w:spacing w:after="0" w:line="252" w:lineRule="auto"/>
              <w:jc w:val="center"/>
              <w:rPr>
                <w:rFonts w:cs="Times New Roman"/>
                <w:sz w:val="18"/>
              </w:rPr>
            </w:pPr>
            <w:r w:rsidRPr="005D72B0">
              <w:rPr>
                <w:rFonts w:cs="Times New Roman"/>
                <w:sz w:val="18"/>
              </w:rPr>
              <w:t>2</w:t>
            </w:r>
          </w:p>
        </w:tc>
        <w:tc>
          <w:tcPr>
            <w:tcW w:w="850" w:type="dxa"/>
            <w:tcBorders>
              <w:top w:val="single" w:sz="4" w:space="0" w:color="auto"/>
              <w:left w:val="single" w:sz="4" w:space="0" w:color="auto"/>
              <w:bottom w:val="single" w:sz="4" w:space="0" w:color="auto"/>
              <w:right w:val="single" w:sz="4" w:space="0" w:color="auto"/>
            </w:tcBorders>
          </w:tcPr>
          <w:p w14:paraId="0563D773" w14:textId="77777777" w:rsidR="008D4515" w:rsidRPr="005D72B0" w:rsidRDefault="008D4515" w:rsidP="00340A98">
            <w:pPr>
              <w:keepNext/>
              <w:keepLines/>
              <w:spacing w:after="0" w:line="252" w:lineRule="auto"/>
              <w:jc w:val="center"/>
              <w:rPr>
                <w:rFonts w:cs="Times New Roman"/>
                <w:sz w:val="18"/>
              </w:rPr>
            </w:pPr>
            <w:r w:rsidRPr="005D72B0">
              <w:rPr>
                <w:rFonts w:cs="Times New Roman"/>
                <w:sz w:val="18"/>
              </w:rPr>
              <w:t>FDD</w:t>
            </w:r>
          </w:p>
        </w:tc>
        <w:tc>
          <w:tcPr>
            <w:tcW w:w="850" w:type="dxa"/>
            <w:tcBorders>
              <w:top w:val="single" w:sz="4" w:space="0" w:color="auto"/>
              <w:left w:val="single" w:sz="4" w:space="0" w:color="auto"/>
              <w:bottom w:val="single" w:sz="4" w:space="0" w:color="auto"/>
              <w:right w:val="single" w:sz="4" w:space="0" w:color="auto"/>
            </w:tcBorders>
          </w:tcPr>
          <w:p w14:paraId="624D1A83" w14:textId="77777777" w:rsidR="008D4515" w:rsidRPr="005D72B0" w:rsidRDefault="008D4515" w:rsidP="00340A98">
            <w:pPr>
              <w:keepNext/>
              <w:keepLines/>
              <w:spacing w:after="0" w:line="252" w:lineRule="auto"/>
              <w:jc w:val="center"/>
              <w:rPr>
                <w:rFonts w:cs="Times New Roman"/>
                <w:sz w:val="18"/>
                <w:lang w:eastAsia="zh-CN"/>
              </w:rPr>
            </w:pPr>
            <w:r w:rsidRPr="005D72B0">
              <w:rPr>
                <w:rFonts w:cs="Times New Roman"/>
                <w:sz w:val="18"/>
                <w:lang w:eastAsia="zh-CN"/>
              </w:rPr>
              <w:t>10</w:t>
            </w:r>
          </w:p>
        </w:tc>
        <w:tc>
          <w:tcPr>
            <w:tcW w:w="914" w:type="dxa"/>
            <w:tcBorders>
              <w:top w:val="single" w:sz="4" w:space="0" w:color="auto"/>
              <w:left w:val="single" w:sz="4" w:space="0" w:color="auto"/>
              <w:bottom w:val="single" w:sz="4" w:space="0" w:color="auto"/>
              <w:right w:val="single" w:sz="4" w:space="0" w:color="auto"/>
            </w:tcBorders>
          </w:tcPr>
          <w:p w14:paraId="42FEF539" w14:textId="77777777" w:rsidR="008D4515" w:rsidRPr="005D72B0" w:rsidRDefault="008D4515" w:rsidP="00340A98">
            <w:pPr>
              <w:keepNext/>
              <w:keepLines/>
              <w:spacing w:after="0" w:line="252" w:lineRule="auto"/>
              <w:jc w:val="center"/>
              <w:rPr>
                <w:rFonts w:cs="Times New Roman"/>
                <w:sz w:val="18"/>
                <w:lang w:eastAsia="zh-CN"/>
              </w:rPr>
            </w:pPr>
            <w:r w:rsidRPr="005D72B0">
              <w:rPr>
                <w:rFonts w:cs="Times New Roman"/>
                <w:sz w:val="18"/>
                <w:lang w:eastAsia="zh-CN"/>
              </w:rPr>
              <w:t>48</w:t>
            </w:r>
          </w:p>
        </w:tc>
        <w:tc>
          <w:tcPr>
            <w:tcW w:w="1138" w:type="dxa"/>
            <w:tcBorders>
              <w:top w:val="single" w:sz="4" w:space="0" w:color="auto"/>
              <w:left w:val="single" w:sz="4" w:space="0" w:color="auto"/>
              <w:bottom w:val="single" w:sz="4" w:space="0" w:color="auto"/>
              <w:right w:val="single" w:sz="4" w:space="0" w:color="auto"/>
            </w:tcBorders>
          </w:tcPr>
          <w:p w14:paraId="4A12592F" w14:textId="77777777" w:rsidR="008D4515" w:rsidRPr="005D72B0" w:rsidRDefault="008D4515" w:rsidP="00340A98">
            <w:pPr>
              <w:keepNext/>
              <w:keepLines/>
              <w:spacing w:after="0" w:line="252" w:lineRule="auto"/>
              <w:jc w:val="center"/>
              <w:rPr>
                <w:rFonts w:cs="Times New Roman"/>
                <w:sz w:val="18"/>
              </w:rPr>
            </w:pPr>
            <w:r w:rsidRPr="005D72B0">
              <w:rPr>
                <w:rFonts w:cs="Times New Roman"/>
                <w:sz w:val="18"/>
              </w:rPr>
              <w:t>2</w:t>
            </w:r>
          </w:p>
        </w:tc>
        <w:tc>
          <w:tcPr>
            <w:tcW w:w="1134" w:type="dxa"/>
            <w:tcBorders>
              <w:top w:val="single" w:sz="4" w:space="0" w:color="auto"/>
              <w:left w:val="single" w:sz="4" w:space="0" w:color="auto"/>
              <w:bottom w:val="single" w:sz="4" w:space="0" w:color="auto"/>
              <w:right w:val="single" w:sz="4" w:space="0" w:color="auto"/>
            </w:tcBorders>
          </w:tcPr>
          <w:p w14:paraId="3CF432DF" w14:textId="77777777" w:rsidR="008D4515" w:rsidRPr="005D72B0" w:rsidRDefault="008D4515" w:rsidP="00340A98">
            <w:pPr>
              <w:keepNext/>
              <w:keepLines/>
              <w:spacing w:after="0" w:line="252" w:lineRule="auto"/>
              <w:jc w:val="center"/>
              <w:rPr>
                <w:rFonts w:cs="Times New Roman"/>
                <w:sz w:val="18"/>
              </w:rPr>
            </w:pPr>
            <w:r w:rsidRPr="005D72B0">
              <w:rPr>
                <w:rFonts w:cs="Times New Roman"/>
                <w:sz w:val="18"/>
              </w:rPr>
              <w:t>8</w:t>
            </w:r>
          </w:p>
        </w:tc>
        <w:tc>
          <w:tcPr>
            <w:tcW w:w="1276" w:type="dxa"/>
            <w:tcBorders>
              <w:top w:val="single" w:sz="4" w:space="0" w:color="auto"/>
              <w:left w:val="single" w:sz="4" w:space="0" w:color="auto"/>
              <w:bottom w:val="single" w:sz="4" w:space="0" w:color="auto"/>
              <w:right w:val="single" w:sz="4" w:space="0" w:color="auto"/>
            </w:tcBorders>
          </w:tcPr>
          <w:p w14:paraId="7F5063D5" w14:textId="77777777" w:rsidR="008D4515" w:rsidRPr="005D72B0" w:rsidRDefault="008D4515" w:rsidP="00340A98">
            <w:pPr>
              <w:keepNext/>
              <w:keepLines/>
              <w:spacing w:after="0" w:line="252" w:lineRule="auto"/>
              <w:jc w:val="center"/>
              <w:rPr>
                <w:rFonts w:cs="Times New Roman"/>
                <w:sz w:val="18"/>
              </w:rPr>
            </w:pPr>
            <w:r w:rsidRPr="005D72B0">
              <w:rPr>
                <w:rFonts w:cs="Times New Roman"/>
                <w:sz w:val="18"/>
              </w:rPr>
              <w:t>TDLC300-100</w:t>
            </w:r>
          </w:p>
        </w:tc>
        <w:tc>
          <w:tcPr>
            <w:tcW w:w="1130" w:type="dxa"/>
            <w:tcBorders>
              <w:top w:val="single" w:sz="4" w:space="0" w:color="auto"/>
              <w:left w:val="single" w:sz="4" w:space="0" w:color="auto"/>
              <w:bottom w:val="single" w:sz="4" w:space="0" w:color="auto"/>
              <w:right w:val="single" w:sz="4" w:space="0" w:color="auto"/>
            </w:tcBorders>
          </w:tcPr>
          <w:p w14:paraId="4A12E5E1" w14:textId="77777777" w:rsidR="008D4515" w:rsidRPr="005D72B0" w:rsidRDefault="008D4515" w:rsidP="00340A98">
            <w:pPr>
              <w:keepNext/>
              <w:keepLines/>
              <w:spacing w:after="0" w:line="252" w:lineRule="auto"/>
              <w:jc w:val="center"/>
              <w:rPr>
                <w:rFonts w:cs="Times New Roman"/>
                <w:sz w:val="18"/>
              </w:rPr>
            </w:pPr>
            <w:r w:rsidRPr="005D72B0">
              <w:rPr>
                <w:rFonts w:cs="Times New Roman"/>
                <w:sz w:val="18"/>
              </w:rPr>
              <w:t>4x2 Low</w:t>
            </w:r>
          </w:p>
        </w:tc>
        <w:tc>
          <w:tcPr>
            <w:tcW w:w="992" w:type="dxa"/>
            <w:tcBorders>
              <w:top w:val="single" w:sz="4" w:space="0" w:color="auto"/>
              <w:left w:val="single" w:sz="4" w:space="0" w:color="auto"/>
              <w:bottom w:val="single" w:sz="4" w:space="0" w:color="auto"/>
              <w:right w:val="single" w:sz="4" w:space="0" w:color="auto"/>
            </w:tcBorders>
          </w:tcPr>
          <w:p w14:paraId="5209BA2F" w14:textId="77777777" w:rsidR="008D4515" w:rsidRPr="005D72B0" w:rsidRDefault="008D4515" w:rsidP="00340A98">
            <w:pPr>
              <w:keepNext/>
              <w:keepLines/>
              <w:spacing w:after="0" w:line="252" w:lineRule="auto"/>
              <w:jc w:val="center"/>
              <w:rPr>
                <w:rFonts w:cs="Times New Roman"/>
                <w:sz w:val="18"/>
              </w:rPr>
            </w:pPr>
            <w:r w:rsidRPr="005D72B0">
              <w:rPr>
                <w:rFonts w:cs="Times New Roman"/>
                <w:sz w:val="18"/>
              </w:rPr>
              <w:t>1</w:t>
            </w:r>
          </w:p>
        </w:tc>
        <w:tc>
          <w:tcPr>
            <w:tcW w:w="721" w:type="dxa"/>
            <w:tcBorders>
              <w:top w:val="single" w:sz="4" w:space="0" w:color="auto"/>
              <w:left w:val="single" w:sz="4" w:space="0" w:color="auto"/>
              <w:bottom w:val="single" w:sz="4" w:space="0" w:color="auto"/>
              <w:right w:val="single" w:sz="4" w:space="0" w:color="auto"/>
            </w:tcBorders>
          </w:tcPr>
          <w:p w14:paraId="5A3887EC" w14:textId="17ACEA71" w:rsidR="008D4515" w:rsidRPr="005D72B0" w:rsidRDefault="005D72B0" w:rsidP="00340A98">
            <w:pPr>
              <w:keepNext/>
              <w:keepLines/>
              <w:spacing w:after="0" w:line="252" w:lineRule="auto"/>
              <w:jc w:val="center"/>
              <w:rPr>
                <w:rFonts w:eastAsiaTheme="minorEastAsia" w:cs="Times New Roman"/>
                <w:sz w:val="18"/>
                <w:lang w:eastAsia="zh-CN"/>
              </w:rPr>
            </w:pPr>
            <w:r w:rsidRPr="005D72B0">
              <w:rPr>
                <w:rFonts w:eastAsiaTheme="minorEastAsia" w:cs="Times New Roman"/>
                <w:sz w:val="18"/>
                <w:lang w:eastAsia="zh-CN"/>
              </w:rPr>
              <w:t>-4.1</w:t>
            </w:r>
          </w:p>
        </w:tc>
      </w:tr>
      <w:tr w:rsidR="005D72B0" w14:paraId="73B5BE91" w14:textId="77777777" w:rsidTr="00340A98">
        <w:trPr>
          <w:trHeight w:val="106"/>
          <w:jc w:val="center"/>
        </w:trPr>
        <w:tc>
          <w:tcPr>
            <w:tcW w:w="850" w:type="dxa"/>
            <w:tcBorders>
              <w:top w:val="single" w:sz="4" w:space="0" w:color="auto"/>
              <w:left w:val="single" w:sz="4" w:space="0" w:color="auto"/>
              <w:bottom w:val="single" w:sz="4" w:space="0" w:color="auto"/>
              <w:right w:val="single" w:sz="4" w:space="0" w:color="auto"/>
            </w:tcBorders>
          </w:tcPr>
          <w:p w14:paraId="6EFA91C7" w14:textId="77777777" w:rsidR="005D72B0" w:rsidRPr="005D72B0" w:rsidRDefault="005D72B0" w:rsidP="005D72B0">
            <w:pPr>
              <w:keepNext/>
              <w:keepLines/>
              <w:spacing w:after="0" w:line="252" w:lineRule="auto"/>
              <w:jc w:val="center"/>
              <w:rPr>
                <w:rFonts w:cs="Times New Roman"/>
                <w:sz w:val="18"/>
              </w:rPr>
            </w:pPr>
            <w:r w:rsidRPr="005D72B0">
              <w:rPr>
                <w:rFonts w:cs="Times New Roman"/>
                <w:sz w:val="18"/>
              </w:rPr>
              <w:t>3</w:t>
            </w:r>
          </w:p>
        </w:tc>
        <w:tc>
          <w:tcPr>
            <w:tcW w:w="850" w:type="dxa"/>
            <w:tcBorders>
              <w:top w:val="single" w:sz="4" w:space="0" w:color="auto"/>
              <w:left w:val="single" w:sz="4" w:space="0" w:color="auto"/>
              <w:bottom w:val="single" w:sz="4" w:space="0" w:color="auto"/>
              <w:right w:val="single" w:sz="4" w:space="0" w:color="auto"/>
            </w:tcBorders>
          </w:tcPr>
          <w:p w14:paraId="1DB77C33" w14:textId="77777777" w:rsidR="005D72B0" w:rsidRPr="005D72B0" w:rsidRDefault="005D72B0" w:rsidP="005D72B0">
            <w:pPr>
              <w:keepNext/>
              <w:keepLines/>
              <w:spacing w:after="0" w:line="252" w:lineRule="auto"/>
              <w:jc w:val="center"/>
              <w:rPr>
                <w:rFonts w:cs="Times New Roman"/>
                <w:sz w:val="18"/>
              </w:rPr>
            </w:pPr>
            <w:r w:rsidRPr="005D72B0">
              <w:rPr>
                <w:rFonts w:cs="Times New Roman"/>
                <w:sz w:val="18"/>
              </w:rPr>
              <w:t>TDD</w:t>
            </w:r>
          </w:p>
        </w:tc>
        <w:tc>
          <w:tcPr>
            <w:tcW w:w="850" w:type="dxa"/>
            <w:tcBorders>
              <w:top w:val="single" w:sz="4" w:space="0" w:color="auto"/>
              <w:left w:val="single" w:sz="4" w:space="0" w:color="auto"/>
              <w:bottom w:val="single" w:sz="4" w:space="0" w:color="auto"/>
              <w:right w:val="single" w:sz="4" w:space="0" w:color="auto"/>
            </w:tcBorders>
          </w:tcPr>
          <w:p w14:paraId="23248293" w14:textId="77777777" w:rsidR="005D72B0" w:rsidRPr="005D72B0" w:rsidRDefault="005D72B0" w:rsidP="005D72B0">
            <w:pPr>
              <w:keepNext/>
              <w:keepLines/>
              <w:spacing w:after="0" w:line="252" w:lineRule="auto"/>
              <w:jc w:val="center"/>
              <w:rPr>
                <w:rFonts w:cs="Times New Roman"/>
                <w:sz w:val="18"/>
                <w:lang w:eastAsia="zh-CN"/>
              </w:rPr>
            </w:pPr>
            <w:r w:rsidRPr="005D72B0">
              <w:rPr>
                <w:rFonts w:cs="Times New Roman"/>
                <w:sz w:val="18"/>
                <w:lang w:eastAsia="zh-CN"/>
              </w:rPr>
              <w:t>10</w:t>
            </w:r>
          </w:p>
        </w:tc>
        <w:tc>
          <w:tcPr>
            <w:tcW w:w="914" w:type="dxa"/>
            <w:tcBorders>
              <w:top w:val="single" w:sz="4" w:space="0" w:color="auto"/>
              <w:left w:val="single" w:sz="4" w:space="0" w:color="auto"/>
              <w:bottom w:val="single" w:sz="4" w:space="0" w:color="auto"/>
              <w:right w:val="single" w:sz="4" w:space="0" w:color="auto"/>
            </w:tcBorders>
          </w:tcPr>
          <w:p w14:paraId="4AB21745" w14:textId="77777777" w:rsidR="005D72B0" w:rsidRPr="005D72B0" w:rsidRDefault="005D72B0" w:rsidP="005D72B0">
            <w:pPr>
              <w:keepNext/>
              <w:keepLines/>
              <w:spacing w:after="0" w:line="252" w:lineRule="auto"/>
              <w:jc w:val="center"/>
              <w:rPr>
                <w:rFonts w:cs="Times New Roman"/>
                <w:sz w:val="18"/>
                <w:lang w:eastAsia="zh-CN"/>
              </w:rPr>
            </w:pPr>
            <w:r w:rsidRPr="005D72B0">
              <w:rPr>
                <w:rFonts w:cs="Times New Roman"/>
                <w:sz w:val="18"/>
                <w:lang w:eastAsia="zh-CN"/>
              </w:rPr>
              <w:t>48</w:t>
            </w:r>
          </w:p>
        </w:tc>
        <w:tc>
          <w:tcPr>
            <w:tcW w:w="1138" w:type="dxa"/>
            <w:tcBorders>
              <w:top w:val="single" w:sz="4" w:space="0" w:color="auto"/>
              <w:left w:val="single" w:sz="4" w:space="0" w:color="auto"/>
              <w:bottom w:val="single" w:sz="4" w:space="0" w:color="auto"/>
              <w:right w:val="single" w:sz="4" w:space="0" w:color="auto"/>
            </w:tcBorders>
          </w:tcPr>
          <w:p w14:paraId="2D33920D" w14:textId="77777777" w:rsidR="005D72B0" w:rsidRPr="005D72B0" w:rsidRDefault="005D72B0" w:rsidP="005D72B0">
            <w:pPr>
              <w:keepNext/>
              <w:keepLines/>
              <w:spacing w:after="0" w:line="252" w:lineRule="auto"/>
              <w:jc w:val="center"/>
              <w:rPr>
                <w:rFonts w:cs="Times New Roman"/>
                <w:sz w:val="18"/>
              </w:rPr>
            </w:pPr>
            <w:r w:rsidRPr="005D72B0">
              <w:rPr>
                <w:rFonts w:cs="Times New Roman"/>
                <w:sz w:val="18"/>
              </w:rPr>
              <w:t>2</w:t>
            </w:r>
          </w:p>
        </w:tc>
        <w:tc>
          <w:tcPr>
            <w:tcW w:w="1134" w:type="dxa"/>
            <w:tcBorders>
              <w:top w:val="single" w:sz="4" w:space="0" w:color="auto"/>
              <w:left w:val="single" w:sz="4" w:space="0" w:color="auto"/>
              <w:bottom w:val="single" w:sz="4" w:space="0" w:color="auto"/>
              <w:right w:val="single" w:sz="4" w:space="0" w:color="auto"/>
            </w:tcBorders>
          </w:tcPr>
          <w:p w14:paraId="2E76CA5A" w14:textId="77777777" w:rsidR="005D72B0" w:rsidRPr="005D72B0" w:rsidRDefault="005D72B0" w:rsidP="005D72B0">
            <w:pPr>
              <w:keepNext/>
              <w:keepLines/>
              <w:spacing w:after="0" w:line="252" w:lineRule="auto"/>
              <w:jc w:val="center"/>
              <w:rPr>
                <w:rFonts w:cs="Times New Roman"/>
                <w:sz w:val="18"/>
              </w:rPr>
            </w:pPr>
            <w:r w:rsidRPr="005D72B0">
              <w:rPr>
                <w:rFonts w:cs="Times New Roman"/>
                <w:sz w:val="18"/>
              </w:rPr>
              <w:t>4</w:t>
            </w:r>
          </w:p>
        </w:tc>
        <w:tc>
          <w:tcPr>
            <w:tcW w:w="1276" w:type="dxa"/>
            <w:tcBorders>
              <w:top w:val="single" w:sz="4" w:space="0" w:color="auto"/>
              <w:left w:val="single" w:sz="4" w:space="0" w:color="auto"/>
              <w:bottom w:val="single" w:sz="4" w:space="0" w:color="auto"/>
              <w:right w:val="single" w:sz="4" w:space="0" w:color="auto"/>
            </w:tcBorders>
          </w:tcPr>
          <w:p w14:paraId="1E3D9911" w14:textId="77777777" w:rsidR="005D72B0" w:rsidRPr="005D72B0" w:rsidRDefault="005D72B0" w:rsidP="005D72B0">
            <w:pPr>
              <w:keepNext/>
              <w:keepLines/>
              <w:spacing w:after="0" w:line="252" w:lineRule="auto"/>
              <w:jc w:val="center"/>
              <w:rPr>
                <w:rFonts w:cs="Times New Roman"/>
                <w:sz w:val="18"/>
              </w:rPr>
            </w:pPr>
            <w:r w:rsidRPr="005D72B0">
              <w:rPr>
                <w:rFonts w:cs="Times New Roman"/>
                <w:sz w:val="18"/>
              </w:rPr>
              <w:t>TDLA30-10</w:t>
            </w:r>
          </w:p>
        </w:tc>
        <w:tc>
          <w:tcPr>
            <w:tcW w:w="1130" w:type="dxa"/>
            <w:tcBorders>
              <w:top w:val="single" w:sz="4" w:space="0" w:color="auto"/>
              <w:left w:val="single" w:sz="4" w:space="0" w:color="auto"/>
              <w:bottom w:val="single" w:sz="4" w:space="0" w:color="auto"/>
              <w:right w:val="single" w:sz="4" w:space="0" w:color="auto"/>
            </w:tcBorders>
          </w:tcPr>
          <w:p w14:paraId="3C25E7C2" w14:textId="77777777" w:rsidR="005D72B0" w:rsidRPr="005D72B0" w:rsidRDefault="005D72B0" w:rsidP="005D72B0">
            <w:pPr>
              <w:keepNext/>
              <w:keepLines/>
              <w:spacing w:after="0" w:line="252" w:lineRule="auto"/>
              <w:jc w:val="center"/>
              <w:rPr>
                <w:rFonts w:cs="Times New Roman"/>
                <w:sz w:val="18"/>
              </w:rPr>
            </w:pPr>
            <w:r w:rsidRPr="005D72B0">
              <w:rPr>
                <w:rFonts w:cs="Times New Roman"/>
                <w:sz w:val="18"/>
              </w:rPr>
              <w:t>2x4 Low</w:t>
            </w:r>
          </w:p>
        </w:tc>
        <w:tc>
          <w:tcPr>
            <w:tcW w:w="992" w:type="dxa"/>
            <w:tcBorders>
              <w:top w:val="single" w:sz="4" w:space="0" w:color="auto"/>
              <w:left w:val="single" w:sz="4" w:space="0" w:color="auto"/>
              <w:bottom w:val="single" w:sz="4" w:space="0" w:color="auto"/>
              <w:right w:val="single" w:sz="4" w:space="0" w:color="auto"/>
            </w:tcBorders>
          </w:tcPr>
          <w:p w14:paraId="1538DB5D" w14:textId="77777777" w:rsidR="005D72B0" w:rsidRPr="005D72B0" w:rsidRDefault="005D72B0" w:rsidP="005D72B0">
            <w:pPr>
              <w:keepNext/>
              <w:keepLines/>
              <w:spacing w:after="0" w:line="252" w:lineRule="auto"/>
              <w:jc w:val="center"/>
              <w:rPr>
                <w:rFonts w:cs="Times New Roman"/>
                <w:sz w:val="18"/>
              </w:rPr>
            </w:pPr>
            <w:r w:rsidRPr="005D72B0">
              <w:rPr>
                <w:rFonts w:cs="Times New Roman"/>
                <w:sz w:val="18"/>
              </w:rPr>
              <w:t>1</w:t>
            </w:r>
          </w:p>
        </w:tc>
        <w:tc>
          <w:tcPr>
            <w:tcW w:w="721" w:type="dxa"/>
            <w:tcBorders>
              <w:top w:val="single" w:sz="4" w:space="0" w:color="auto"/>
              <w:left w:val="single" w:sz="4" w:space="0" w:color="auto"/>
              <w:bottom w:val="single" w:sz="4" w:space="0" w:color="auto"/>
              <w:right w:val="single" w:sz="4" w:space="0" w:color="auto"/>
            </w:tcBorders>
          </w:tcPr>
          <w:p w14:paraId="4144491D" w14:textId="5B6911F6" w:rsidR="005D72B0" w:rsidRPr="005D72B0" w:rsidRDefault="005D72B0" w:rsidP="005D72B0">
            <w:pPr>
              <w:keepNext/>
              <w:keepLines/>
              <w:spacing w:after="0" w:line="252" w:lineRule="auto"/>
              <w:jc w:val="center"/>
              <w:rPr>
                <w:rFonts w:cs="Times New Roman"/>
                <w:sz w:val="18"/>
                <w:lang w:eastAsia="zh-CN"/>
              </w:rPr>
            </w:pPr>
            <w:r w:rsidRPr="005D72B0">
              <w:rPr>
                <w:rFonts w:eastAsiaTheme="minorEastAsia" w:cs="Times New Roman"/>
                <w:sz w:val="18"/>
                <w:lang w:eastAsia="zh-CN"/>
              </w:rPr>
              <w:t>-3.6</w:t>
            </w:r>
          </w:p>
        </w:tc>
      </w:tr>
      <w:tr w:rsidR="005D72B0" w14:paraId="308762DE" w14:textId="77777777" w:rsidTr="00340A98">
        <w:trPr>
          <w:trHeight w:val="106"/>
          <w:jc w:val="center"/>
        </w:trPr>
        <w:tc>
          <w:tcPr>
            <w:tcW w:w="850" w:type="dxa"/>
            <w:tcBorders>
              <w:top w:val="single" w:sz="4" w:space="0" w:color="auto"/>
              <w:left w:val="single" w:sz="4" w:space="0" w:color="auto"/>
              <w:bottom w:val="single" w:sz="4" w:space="0" w:color="auto"/>
              <w:right w:val="single" w:sz="4" w:space="0" w:color="auto"/>
            </w:tcBorders>
          </w:tcPr>
          <w:p w14:paraId="1E5CA322" w14:textId="77777777" w:rsidR="005D72B0" w:rsidRPr="005D72B0" w:rsidRDefault="005D72B0" w:rsidP="005D72B0">
            <w:pPr>
              <w:keepNext/>
              <w:keepLines/>
              <w:spacing w:after="0" w:line="252" w:lineRule="auto"/>
              <w:jc w:val="center"/>
              <w:rPr>
                <w:rFonts w:cs="Times New Roman"/>
                <w:sz w:val="18"/>
              </w:rPr>
            </w:pPr>
            <w:r w:rsidRPr="005D72B0">
              <w:rPr>
                <w:rFonts w:cs="Times New Roman"/>
                <w:sz w:val="18"/>
              </w:rPr>
              <w:t>4</w:t>
            </w:r>
          </w:p>
        </w:tc>
        <w:tc>
          <w:tcPr>
            <w:tcW w:w="850" w:type="dxa"/>
            <w:tcBorders>
              <w:top w:val="single" w:sz="4" w:space="0" w:color="auto"/>
              <w:left w:val="single" w:sz="4" w:space="0" w:color="auto"/>
              <w:bottom w:val="single" w:sz="4" w:space="0" w:color="auto"/>
              <w:right w:val="single" w:sz="4" w:space="0" w:color="auto"/>
            </w:tcBorders>
          </w:tcPr>
          <w:p w14:paraId="62EB1CE7" w14:textId="77777777" w:rsidR="005D72B0" w:rsidRPr="005D72B0" w:rsidRDefault="005D72B0" w:rsidP="005D72B0">
            <w:pPr>
              <w:keepNext/>
              <w:keepLines/>
              <w:spacing w:after="0" w:line="252" w:lineRule="auto"/>
              <w:jc w:val="center"/>
              <w:rPr>
                <w:rFonts w:cs="Times New Roman"/>
                <w:sz w:val="18"/>
              </w:rPr>
            </w:pPr>
            <w:r w:rsidRPr="005D72B0">
              <w:rPr>
                <w:rFonts w:cs="Times New Roman"/>
                <w:sz w:val="18"/>
              </w:rPr>
              <w:t>TDD</w:t>
            </w:r>
          </w:p>
        </w:tc>
        <w:tc>
          <w:tcPr>
            <w:tcW w:w="850" w:type="dxa"/>
            <w:tcBorders>
              <w:top w:val="single" w:sz="4" w:space="0" w:color="auto"/>
              <w:left w:val="single" w:sz="4" w:space="0" w:color="auto"/>
              <w:bottom w:val="single" w:sz="4" w:space="0" w:color="auto"/>
              <w:right w:val="single" w:sz="4" w:space="0" w:color="auto"/>
            </w:tcBorders>
          </w:tcPr>
          <w:p w14:paraId="70C0A3AE" w14:textId="77777777" w:rsidR="005D72B0" w:rsidRPr="005D72B0" w:rsidRDefault="005D72B0" w:rsidP="005D72B0">
            <w:pPr>
              <w:keepNext/>
              <w:keepLines/>
              <w:spacing w:after="0" w:line="252" w:lineRule="auto"/>
              <w:jc w:val="center"/>
              <w:rPr>
                <w:rFonts w:cs="Times New Roman"/>
                <w:sz w:val="18"/>
                <w:lang w:eastAsia="zh-CN"/>
              </w:rPr>
            </w:pPr>
            <w:r w:rsidRPr="005D72B0">
              <w:rPr>
                <w:rFonts w:cs="Times New Roman"/>
                <w:sz w:val="18"/>
                <w:lang w:eastAsia="zh-CN"/>
              </w:rPr>
              <w:t>10</w:t>
            </w:r>
          </w:p>
        </w:tc>
        <w:tc>
          <w:tcPr>
            <w:tcW w:w="914" w:type="dxa"/>
            <w:tcBorders>
              <w:top w:val="single" w:sz="4" w:space="0" w:color="auto"/>
              <w:left w:val="single" w:sz="4" w:space="0" w:color="auto"/>
              <w:bottom w:val="single" w:sz="4" w:space="0" w:color="auto"/>
              <w:right w:val="single" w:sz="4" w:space="0" w:color="auto"/>
            </w:tcBorders>
          </w:tcPr>
          <w:p w14:paraId="29543B48" w14:textId="77777777" w:rsidR="005D72B0" w:rsidRPr="005D72B0" w:rsidRDefault="005D72B0" w:rsidP="005D72B0">
            <w:pPr>
              <w:keepNext/>
              <w:keepLines/>
              <w:spacing w:after="0" w:line="252" w:lineRule="auto"/>
              <w:jc w:val="center"/>
              <w:rPr>
                <w:rFonts w:cs="Times New Roman"/>
                <w:sz w:val="18"/>
                <w:lang w:eastAsia="zh-CN"/>
              </w:rPr>
            </w:pPr>
            <w:r w:rsidRPr="005D72B0">
              <w:rPr>
                <w:rFonts w:cs="Times New Roman"/>
                <w:sz w:val="18"/>
                <w:lang w:eastAsia="zh-CN"/>
              </w:rPr>
              <w:t>48</w:t>
            </w:r>
          </w:p>
        </w:tc>
        <w:tc>
          <w:tcPr>
            <w:tcW w:w="1138" w:type="dxa"/>
            <w:tcBorders>
              <w:top w:val="single" w:sz="4" w:space="0" w:color="auto"/>
              <w:left w:val="single" w:sz="4" w:space="0" w:color="auto"/>
              <w:bottom w:val="single" w:sz="4" w:space="0" w:color="auto"/>
              <w:right w:val="single" w:sz="4" w:space="0" w:color="auto"/>
            </w:tcBorders>
          </w:tcPr>
          <w:p w14:paraId="1F72F061" w14:textId="77777777" w:rsidR="005D72B0" w:rsidRPr="005D72B0" w:rsidRDefault="005D72B0" w:rsidP="005D72B0">
            <w:pPr>
              <w:keepNext/>
              <w:keepLines/>
              <w:spacing w:after="0" w:line="252" w:lineRule="auto"/>
              <w:jc w:val="center"/>
              <w:rPr>
                <w:rFonts w:cs="Times New Roman"/>
                <w:sz w:val="18"/>
              </w:rPr>
            </w:pPr>
            <w:r w:rsidRPr="005D72B0">
              <w:rPr>
                <w:rFonts w:cs="Times New Roman"/>
                <w:sz w:val="18"/>
              </w:rPr>
              <w:t>2</w:t>
            </w:r>
          </w:p>
        </w:tc>
        <w:tc>
          <w:tcPr>
            <w:tcW w:w="1134" w:type="dxa"/>
            <w:tcBorders>
              <w:top w:val="single" w:sz="4" w:space="0" w:color="auto"/>
              <w:left w:val="single" w:sz="4" w:space="0" w:color="auto"/>
              <w:bottom w:val="single" w:sz="4" w:space="0" w:color="auto"/>
              <w:right w:val="single" w:sz="4" w:space="0" w:color="auto"/>
            </w:tcBorders>
          </w:tcPr>
          <w:p w14:paraId="177C8E0F" w14:textId="77777777" w:rsidR="005D72B0" w:rsidRPr="005D72B0" w:rsidRDefault="005D72B0" w:rsidP="005D72B0">
            <w:pPr>
              <w:keepNext/>
              <w:keepLines/>
              <w:spacing w:after="0" w:line="252" w:lineRule="auto"/>
              <w:jc w:val="center"/>
              <w:rPr>
                <w:rFonts w:cs="Times New Roman"/>
                <w:sz w:val="18"/>
              </w:rPr>
            </w:pPr>
            <w:r w:rsidRPr="005D72B0">
              <w:rPr>
                <w:rFonts w:cs="Times New Roman"/>
                <w:sz w:val="18"/>
              </w:rPr>
              <w:t>8</w:t>
            </w:r>
          </w:p>
        </w:tc>
        <w:tc>
          <w:tcPr>
            <w:tcW w:w="1276" w:type="dxa"/>
            <w:tcBorders>
              <w:top w:val="single" w:sz="4" w:space="0" w:color="auto"/>
              <w:left w:val="single" w:sz="4" w:space="0" w:color="auto"/>
              <w:bottom w:val="single" w:sz="4" w:space="0" w:color="auto"/>
              <w:right w:val="single" w:sz="4" w:space="0" w:color="auto"/>
            </w:tcBorders>
          </w:tcPr>
          <w:p w14:paraId="2062A09B" w14:textId="77777777" w:rsidR="005D72B0" w:rsidRPr="005D72B0" w:rsidRDefault="005D72B0" w:rsidP="005D72B0">
            <w:pPr>
              <w:keepNext/>
              <w:keepLines/>
              <w:spacing w:after="0" w:line="252" w:lineRule="auto"/>
              <w:jc w:val="center"/>
              <w:rPr>
                <w:rFonts w:cs="Times New Roman"/>
                <w:sz w:val="18"/>
              </w:rPr>
            </w:pPr>
            <w:r w:rsidRPr="005D72B0">
              <w:rPr>
                <w:rFonts w:cs="Times New Roman"/>
                <w:sz w:val="18"/>
              </w:rPr>
              <w:t>TDLC300-100</w:t>
            </w:r>
          </w:p>
        </w:tc>
        <w:tc>
          <w:tcPr>
            <w:tcW w:w="1130" w:type="dxa"/>
            <w:tcBorders>
              <w:top w:val="single" w:sz="4" w:space="0" w:color="auto"/>
              <w:left w:val="single" w:sz="4" w:space="0" w:color="auto"/>
              <w:bottom w:val="single" w:sz="4" w:space="0" w:color="auto"/>
              <w:right w:val="single" w:sz="4" w:space="0" w:color="auto"/>
            </w:tcBorders>
          </w:tcPr>
          <w:p w14:paraId="02B814E8" w14:textId="77777777" w:rsidR="005D72B0" w:rsidRPr="005D72B0" w:rsidRDefault="005D72B0" w:rsidP="005D72B0">
            <w:pPr>
              <w:keepNext/>
              <w:keepLines/>
              <w:spacing w:after="0" w:line="252" w:lineRule="auto"/>
              <w:jc w:val="center"/>
              <w:rPr>
                <w:rFonts w:cs="Times New Roman"/>
                <w:sz w:val="18"/>
              </w:rPr>
            </w:pPr>
            <w:r w:rsidRPr="005D72B0">
              <w:rPr>
                <w:rFonts w:cs="Times New Roman"/>
                <w:sz w:val="18"/>
              </w:rPr>
              <w:t>4x2 Low</w:t>
            </w:r>
          </w:p>
        </w:tc>
        <w:tc>
          <w:tcPr>
            <w:tcW w:w="992" w:type="dxa"/>
            <w:tcBorders>
              <w:top w:val="single" w:sz="4" w:space="0" w:color="auto"/>
              <w:left w:val="single" w:sz="4" w:space="0" w:color="auto"/>
              <w:bottom w:val="single" w:sz="4" w:space="0" w:color="auto"/>
              <w:right w:val="single" w:sz="4" w:space="0" w:color="auto"/>
            </w:tcBorders>
          </w:tcPr>
          <w:p w14:paraId="6B06BD67" w14:textId="77777777" w:rsidR="005D72B0" w:rsidRPr="005D72B0" w:rsidRDefault="005D72B0" w:rsidP="005D72B0">
            <w:pPr>
              <w:keepNext/>
              <w:keepLines/>
              <w:spacing w:after="0" w:line="252" w:lineRule="auto"/>
              <w:jc w:val="center"/>
              <w:rPr>
                <w:rFonts w:cs="Times New Roman"/>
                <w:sz w:val="18"/>
              </w:rPr>
            </w:pPr>
            <w:r w:rsidRPr="005D72B0">
              <w:rPr>
                <w:rFonts w:cs="Times New Roman"/>
                <w:sz w:val="18"/>
              </w:rPr>
              <w:t>1</w:t>
            </w:r>
          </w:p>
        </w:tc>
        <w:tc>
          <w:tcPr>
            <w:tcW w:w="721" w:type="dxa"/>
            <w:tcBorders>
              <w:top w:val="single" w:sz="4" w:space="0" w:color="auto"/>
              <w:left w:val="single" w:sz="4" w:space="0" w:color="auto"/>
              <w:bottom w:val="single" w:sz="4" w:space="0" w:color="auto"/>
              <w:right w:val="single" w:sz="4" w:space="0" w:color="auto"/>
            </w:tcBorders>
          </w:tcPr>
          <w:p w14:paraId="7C9D104D" w14:textId="68E2F271" w:rsidR="005D72B0" w:rsidRPr="005D72B0" w:rsidRDefault="005D72B0" w:rsidP="005D72B0">
            <w:pPr>
              <w:keepNext/>
              <w:keepLines/>
              <w:spacing w:after="0" w:line="252" w:lineRule="auto"/>
              <w:jc w:val="center"/>
              <w:rPr>
                <w:rFonts w:cs="Times New Roman"/>
                <w:sz w:val="18"/>
                <w:lang w:eastAsia="zh-CN"/>
              </w:rPr>
            </w:pPr>
            <w:r w:rsidRPr="005D72B0">
              <w:rPr>
                <w:rFonts w:eastAsiaTheme="minorEastAsia" w:cs="Times New Roman"/>
                <w:sz w:val="18"/>
                <w:lang w:eastAsia="zh-CN"/>
              </w:rPr>
              <w:t>-4.1</w:t>
            </w:r>
          </w:p>
        </w:tc>
      </w:tr>
    </w:tbl>
    <w:p w14:paraId="579CF891" w14:textId="77777777" w:rsidR="008D4515" w:rsidRDefault="008D4515" w:rsidP="00023F5D">
      <w:pPr>
        <w:pStyle w:val="aff9"/>
        <w:rPr>
          <w:bCs/>
          <w:lang w:val="en-GB"/>
        </w:rPr>
      </w:pPr>
    </w:p>
    <w:p w14:paraId="3D6451A0" w14:textId="77777777" w:rsidR="008D4515" w:rsidRPr="00CE2A55" w:rsidRDefault="008D4515" w:rsidP="008D4515">
      <w:pPr>
        <w:keepNext/>
        <w:keepLines/>
        <w:numPr>
          <w:ilvl w:val="0"/>
          <w:numId w:val="2"/>
        </w:numPr>
        <w:pBdr>
          <w:top w:val="single" w:sz="12" w:space="3" w:color="auto"/>
        </w:pBdr>
        <w:spacing w:before="240"/>
        <w:ind w:left="0"/>
        <w:outlineLvl w:val="0"/>
        <w:rPr>
          <w:rFonts w:ascii="Arial" w:eastAsia="Calibri" w:hAnsi="Arial" w:cs="Arial"/>
          <w:sz w:val="32"/>
          <w:lang w:eastAsia="zh-CN"/>
        </w:rPr>
      </w:pPr>
      <w:r w:rsidRPr="00023F5D">
        <w:rPr>
          <w:rFonts w:ascii="Arial" w:eastAsia="Calibri" w:hAnsi="Arial" w:cs="Arial"/>
          <w:sz w:val="32"/>
          <w:lang w:eastAsia="zh-CN"/>
        </w:rPr>
        <w:t>Discussions</w:t>
      </w:r>
    </w:p>
    <w:p w14:paraId="63110853" w14:textId="3CF41D71" w:rsidR="003E50FF" w:rsidRDefault="003E50FF" w:rsidP="00F54062">
      <w:pPr>
        <w:pStyle w:val="proposal"/>
        <w:spacing w:after="120"/>
        <w:rPr>
          <w:rFonts w:eastAsiaTheme="minorEastAsia"/>
          <w:b w:val="0"/>
          <w:bCs/>
        </w:rPr>
      </w:pPr>
      <w:r>
        <w:rPr>
          <w:rFonts w:eastAsiaTheme="minorEastAsia"/>
          <w:b w:val="0"/>
          <w:bCs/>
        </w:rPr>
        <w:t>Existing demodulation test cases have different test parameters and requirements for FDD and TDD</w:t>
      </w:r>
      <w:r w:rsidR="008F56FB">
        <w:rPr>
          <w:rFonts w:eastAsiaTheme="minorEastAsia"/>
          <w:b w:val="0"/>
          <w:bCs/>
        </w:rPr>
        <w:t xml:space="preserve">, </w:t>
      </w:r>
      <w:r>
        <w:rPr>
          <w:rFonts w:eastAsiaTheme="minorEastAsia"/>
          <w:b w:val="0"/>
          <w:bCs/>
        </w:rPr>
        <w:t>UE have to pass the tests with both duplex mode</w:t>
      </w:r>
      <w:r w:rsidR="0098049A">
        <w:rPr>
          <w:rFonts w:eastAsiaTheme="minorEastAsia"/>
          <w:b w:val="0"/>
          <w:bCs/>
        </w:rPr>
        <w:t xml:space="preserve"> if supported</w:t>
      </w:r>
      <w:r>
        <w:rPr>
          <w:rFonts w:eastAsiaTheme="minorEastAsia"/>
          <w:b w:val="0"/>
          <w:bCs/>
        </w:rPr>
        <w:t xml:space="preserve">. However, for </w:t>
      </w:r>
      <w:proofErr w:type="spellStart"/>
      <w:r>
        <w:rPr>
          <w:rFonts w:eastAsiaTheme="minorEastAsia"/>
          <w:b w:val="0"/>
          <w:bCs/>
        </w:rPr>
        <w:t>eDSS</w:t>
      </w:r>
      <w:proofErr w:type="spellEnd"/>
      <w:r>
        <w:rPr>
          <w:rFonts w:eastAsiaTheme="minorEastAsia"/>
          <w:b w:val="0"/>
          <w:bCs/>
        </w:rPr>
        <w:t xml:space="preserve">, </w:t>
      </w:r>
      <w:r w:rsidR="007F4DC8">
        <w:rPr>
          <w:rFonts w:eastAsiaTheme="minorEastAsia"/>
          <w:b w:val="0"/>
          <w:bCs/>
        </w:rPr>
        <w:t>it’s very st</w:t>
      </w:r>
      <w:r w:rsidR="008A1FDB">
        <w:rPr>
          <w:rFonts w:eastAsiaTheme="minorEastAsia"/>
          <w:b w:val="0"/>
          <w:bCs/>
        </w:rPr>
        <w:t>r</w:t>
      </w:r>
      <w:r w:rsidR="007F4DC8">
        <w:rPr>
          <w:rFonts w:eastAsiaTheme="minorEastAsia"/>
          <w:b w:val="0"/>
          <w:bCs/>
        </w:rPr>
        <w:t xml:space="preserve">ange that </w:t>
      </w:r>
      <w:r w:rsidR="008D4515">
        <w:rPr>
          <w:rFonts w:eastAsiaTheme="minorEastAsia" w:hint="eastAsia"/>
          <w:b w:val="0"/>
          <w:bCs/>
        </w:rPr>
        <w:t>F</w:t>
      </w:r>
      <w:r w:rsidR="008D4515">
        <w:rPr>
          <w:rFonts w:eastAsiaTheme="minorEastAsia"/>
          <w:b w:val="0"/>
          <w:bCs/>
        </w:rPr>
        <w:t>DD and TDD cases have same test parameters and requirement</w:t>
      </w:r>
      <w:r>
        <w:rPr>
          <w:rFonts w:eastAsiaTheme="minorEastAsia"/>
          <w:b w:val="0"/>
          <w:bCs/>
        </w:rPr>
        <w:t>s</w:t>
      </w:r>
      <w:r w:rsidR="0094555E">
        <w:rPr>
          <w:rFonts w:eastAsiaTheme="minorEastAsia"/>
          <w:b w:val="0"/>
          <w:bCs/>
        </w:rPr>
        <w:t>, which means it's meaningless for UE to pass two duplex mode cases with same test setup repeatedly.</w:t>
      </w:r>
      <w:r>
        <w:rPr>
          <w:rFonts w:eastAsiaTheme="minorEastAsia"/>
          <w:b w:val="0"/>
          <w:bCs/>
        </w:rPr>
        <w:t xml:space="preserve"> </w:t>
      </w:r>
      <w:r w:rsidR="005D72B0">
        <w:rPr>
          <w:rFonts w:eastAsiaTheme="minorEastAsia"/>
          <w:b w:val="0"/>
          <w:bCs/>
        </w:rPr>
        <w:t xml:space="preserve">We propose </w:t>
      </w:r>
      <w:r>
        <w:rPr>
          <w:rFonts w:eastAsiaTheme="minorEastAsia"/>
          <w:b w:val="0"/>
          <w:bCs/>
        </w:rPr>
        <w:t>to differentiate FDD and TDD test cases with different test parameters</w:t>
      </w:r>
      <w:r w:rsidR="0098049A">
        <w:rPr>
          <w:rFonts w:eastAsiaTheme="minorEastAsia"/>
          <w:b w:val="0"/>
          <w:bCs/>
        </w:rPr>
        <w:t xml:space="preserve">, </w:t>
      </w:r>
      <w:proofErr w:type="spellStart"/>
      <w:proofErr w:type="gramStart"/>
      <w:r w:rsidR="0098049A">
        <w:rPr>
          <w:rFonts w:eastAsiaTheme="minorEastAsia"/>
          <w:b w:val="0"/>
          <w:bCs/>
        </w:rPr>
        <w:t>e</w:t>
      </w:r>
      <w:r w:rsidR="008A1FDB">
        <w:rPr>
          <w:rFonts w:eastAsiaTheme="minorEastAsia"/>
          <w:b w:val="0"/>
          <w:bCs/>
        </w:rPr>
        <w:t>,</w:t>
      </w:r>
      <w:r w:rsidR="0098049A">
        <w:rPr>
          <w:rFonts w:eastAsiaTheme="minorEastAsia"/>
          <w:b w:val="0"/>
          <w:bCs/>
        </w:rPr>
        <w:t>g</w:t>
      </w:r>
      <w:proofErr w:type="spellEnd"/>
      <w:proofErr w:type="gramEnd"/>
      <w:r w:rsidR="0098049A">
        <w:rPr>
          <w:rFonts w:eastAsiaTheme="minorEastAsia"/>
          <w:b w:val="0"/>
          <w:bCs/>
        </w:rPr>
        <w:t>, Aggregation level</w:t>
      </w:r>
      <w:r w:rsidR="008A1FDB">
        <w:rPr>
          <w:rFonts w:eastAsiaTheme="minorEastAsia"/>
          <w:b w:val="0"/>
          <w:bCs/>
        </w:rPr>
        <w:t>,</w:t>
      </w:r>
      <w:r>
        <w:rPr>
          <w:rFonts w:eastAsiaTheme="minorEastAsia"/>
          <w:b w:val="0"/>
          <w:bCs/>
        </w:rPr>
        <w:t xml:space="preserve"> or define the test applicability rule that if UE support both FDD and TDD, only cases with FDD are applied.</w:t>
      </w:r>
    </w:p>
    <w:p w14:paraId="7377FD99" w14:textId="059AD7AD" w:rsidR="0098049A" w:rsidRPr="008F56FB" w:rsidRDefault="0098049A" w:rsidP="00F54062">
      <w:pPr>
        <w:pStyle w:val="proposal"/>
        <w:spacing w:after="120"/>
        <w:rPr>
          <w:rFonts w:eastAsiaTheme="minorEastAsia"/>
        </w:rPr>
      </w:pPr>
      <w:r w:rsidRPr="008F56FB">
        <w:rPr>
          <w:rFonts w:eastAsiaTheme="minorEastAsia" w:hint="eastAsia"/>
        </w:rPr>
        <w:t>O</w:t>
      </w:r>
      <w:r w:rsidRPr="008F56FB">
        <w:rPr>
          <w:rFonts w:eastAsiaTheme="minorEastAsia"/>
        </w:rPr>
        <w:t>bservation 1:</w:t>
      </w:r>
      <w:r w:rsidR="008A1FDB">
        <w:rPr>
          <w:rFonts w:eastAsiaTheme="minorEastAsia"/>
        </w:rPr>
        <w:t xml:space="preserve"> It’s very strange that</w:t>
      </w:r>
      <w:r w:rsidRPr="008F56FB">
        <w:rPr>
          <w:rFonts w:eastAsiaTheme="minorEastAsia"/>
        </w:rPr>
        <w:t xml:space="preserve"> FDD and TDD test cases have same test parameters and requirements</w:t>
      </w:r>
      <w:r w:rsidR="0094555E">
        <w:rPr>
          <w:rFonts w:eastAsiaTheme="minorEastAsia"/>
        </w:rPr>
        <w:t xml:space="preserve">, </w:t>
      </w:r>
      <w:r w:rsidR="0094555E" w:rsidRPr="0094555E">
        <w:rPr>
          <w:rFonts w:eastAsiaTheme="minorEastAsia"/>
        </w:rPr>
        <w:t xml:space="preserve">which means it's meaningless for UE to pass two </w:t>
      </w:r>
      <w:r w:rsidR="0094555E">
        <w:rPr>
          <w:rFonts w:eastAsiaTheme="minorEastAsia"/>
        </w:rPr>
        <w:t xml:space="preserve">duplex mode </w:t>
      </w:r>
      <w:r w:rsidR="0094555E" w:rsidRPr="0094555E">
        <w:rPr>
          <w:rFonts w:eastAsiaTheme="minorEastAsia"/>
        </w:rPr>
        <w:t>cases with same test setup repeatedly</w:t>
      </w:r>
    </w:p>
    <w:p w14:paraId="265F6D17" w14:textId="21910071" w:rsidR="003D0E17" w:rsidRDefault="005D72B0" w:rsidP="00295562">
      <w:pPr>
        <w:pStyle w:val="proposal"/>
        <w:spacing w:after="120"/>
        <w:rPr>
          <w:rFonts w:eastAsiaTheme="minorEastAsia"/>
        </w:rPr>
      </w:pPr>
      <w:r w:rsidRPr="003E50FF">
        <w:rPr>
          <w:rFonts w:eastAsiaTheme="minorEastAsia" w:hint="eastAsia"/>
        </w:rPr>
        <w:t>P</w:t>
      </w:r>
      <w:r w:rsidRPr="003E50FF">
        <w:rPr>
          <w:rFonts w:eastAsiaTheme="minorEastAsia"/>
        </w:rPr>
        <w:t xml:space="preserve">roposal 1: </w:t>
      </w:r>
      <w:r w:rsidR="003E50FF" w:rsidRPr="003E50FF">
        <w:rPr>
          <w:rFonts w:eastAsiaTheme="minorEastAsia"/>
        </w:rPr>
        <w:t>RAN4 to differentiate FDD and TDD test cases with different test parameters</w:t>
      </w:r>
      <w:r w:rsidR="0098049A">
        <w:rPr>
          <w:rFonts w:eastAsiaTheme="minorEastAsia"/>
        </w:rPr>
        <w:t xml:space="preserve">, </w:t>
      </w:r>
      <w:proofErr w:type="spellStart"/>
      <w:proofErr w:type="gramStart"/>
      <w:r w:rsidR="0098049A">
        <w:rPr>
          <w:rFonts w:eastAsiaTheme="minorEastAsia"/>
        </w:rPr>
        <w:t>e</w:t>
      </w:r>
      <w:r w:rsidR="007F4DC8">
        <w:rPr>
          <w:rFonts w:eastAsiaTheme="minorEastAsia"/>
        </w:rPr>
        <w:t>,</w:t>
      </w:r>
      <w:r w:rsidR="0098049A">
        <w:rPr>
          <w:rFonts w:eastAsiaTheme="minorEastAsia"/>
        </w:rPr>
        <w:t>g</w:t>
      </w:r>
      <w:proofErr w:type="spellEnd"/>
      <w:proofErr w:type="gramEnd"/>
      <w:r w:rsidR="008F56FB">
        <w:rPr>
          <w:rFonts w:eastAsiaTheme="minorEastAsia"/>
        </w:rPr>
        <w:t>,</w:t>
      </w:r>
      <w:r w:rsidR="0098049A">
        <w:rPr>
          <w:rFonts w:eastAsiaTheme="minorEastAsia"/>
        </w:rPr>
        <w:t xml:space="preserve"> </w:t>
      </w:r>
      <w:r w:rsidR="0098049A" w:rsidRPr="0098049A">
        <w:rPr>
          <w:rFonts w:eastAsiaTheme="minorEastAsia"/>
        </w:rPr>
        <w:t>Aggregation level</w:t>
      </w:r>
      <w:r w:rsidR="008F56FB">
        <w:rPr>
          <w:rFonts w:eastAsiaTheme="minorEastAsia"/>
        </w:rPr>
        <w:t>,</w:t>
      </w:r>
      <w:r w:rsidR="003E50FF" w:rsidRPr="003E50FF">
        <w:rPr>
          <w:rFonts w:eastAsiaTheme="minorEastAsia"/>
        </w:rPr>
        <w:t xml:space="preserve"> or define the test applicability rule that if UE support</w:t>
      </w:r>
      <w:r w:rsidR="0098049A">
        <w:rPr>
          <w:rFonts w:eastAsiaTheme="minorEastAsia"/>
        </w:rPr>
        <w:t>s</w:t>
      </w:r>
      <w:r w:rsidR="003E50FF" w:rsidRPr="003E50FF">
        <w:rPr>
          <w:rFonts w:eastAsiaTheme="minorEastAsia"/>
        </w:rPr>
        <w:t xml:space="preserve"> both FDD and TDD, only cases with </w:t>
      </w:r>
      <w:r w:rsidR="0098049A">
        <w:rPr>
          <w:rFonts w:eastAsiaTheme="minorEastAsia"/>
        </w:rPr>
        <w:t>T</w:t>
      </w:r>
      <w:r w:rsidR="003E50FF" w:rsidRPr="003E50FF">
        <w:rPr>
          <w:rFonts w:eastAsiaTheme="minorEastAsia"/>
        </w:rPr>
        <w:t>DD are applied.</w:t>
      </w:r>
    </w:p>
    <w:p w14:paraId="48BFE5A8" w14:textId="4FF07FE5" w:rsidR="003E50FF" w:rsidRPr="00023F5D" w:rsidRDefault="003E50FF" w:rsidP="003E50FF">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Conclusion</w:t>
      </w:r>
    </w:p>
    <w:p w14:paraId="32831647" w14:textId="7D640594" w:rsidR="003E50FF" w:rsidRDefault="003E50FF" w:rsidP="003E50FF">
      <w:pPr>
        <w:pStyle w:val="25"/>
        <w:spacing w:after="120"/>
        <w:rPr>
          <w:rFonts w:eastAsiaTheme="minorEastAsia"/>
        </w:rPr>
      </w:pPr>
      <w:r>
        <w:rPr>
          <w:rFonts w:eastAsiaTheme="minorEastAsia"/>
        </w:rPr>
        <w:t xml:space="preserve">In the contribution we provide our simulation and views on remaining issues. The </w:t>
      </w:r>
      <w:r w:rsidR="00641E25">
        <w:rPr>
          <w:rFonts w:eastAsiaTheme="minorEastAsia"/>
        </w:rPr>
        <w:t xml:space="preserve">observation and </w:t>
      </w:r>
      <w:r>
        <w:rPr>
          <w:rFonts w:eastAsiaTheme="minorEastAsia"/>
        </w:rPr>
        <w:t xml:space="preserve">proposal </w:t>
      </w:r>
      <w:r w:rsidR="00641E25">
        <w:rPr>
          <w:rFonts w:eastAsiaTheme="minorEastAsia"/>
        </w:rPr>
        <w:t>are</w:t>
      </w:r>
      <w:r>
        <w:rPr>
          <w:rFonts w:eastAsiaTheme="minorEastAsia"/>
        </w:rPr>
        <w:t>:</w:t>
      </w:r>
    </w:p>
    <w:p w14:paraId="013703FE" w14:textId="53BB4C02" w:rsidR="00641E25" w:rsidRPr="00641E25" w:rsidRDefault="00641E25" w:rsidP="00641E25">
      <w:pPr>
        <w:pStyle w:val="proposal"/>
        <w:spacing w:after="120"/>
        <w:rPr>
          <w:rFonts w:eastAsiaTheme="minorEastAsia"/>
        </w:rPr>
      </w:pPr>
      <w:r w:rsidRPr="008F56FB">
        <w:rPr>
          <w:rFonts w:eastAsiaTheme="minorEastAsia" w:hint="eastAsia"/>
        </w:rPr>
        <w:t>O</w:t>
      </w:r>
      <w:r w:rsidRPr="008F56FB">
        <w:rPr>
          <w:rFonts w:eastAsiaTheme="minorEastAsia"/>
        </w:rPr>
        <w:t>bservation 1:</w:t>
      </w:r>
      <w:r>
        <w:rPr>
          <w:rFonts w:eastAsiaTheme="minorEastAsia"/>
        </w:rPr>
        <w:t xml:space="preserve"> It’s very strange that</w:t>
      </w:r>
      <w:r w:rsidRPr="008F56FB">
        <w:rPr>
          <w:rFonts w:eastAsiaTheme="minorEastAsia"/>
        </w:rPr>
        <w:t xml:space="preserve"> FDD and TDD test cases have same test parameters and requirements</w:t>
      </w:r>
      <w:r>
        <w:rPr>
          <w:rFonts w:eastAsiaTheme="minorEastAsia"/>
        </w:rPr>
        <w:t xml:space="preserve">, </w:t>
      </w:r>
      <w:r w:rsidRPr="0094555E">
        <w:rPr>
          <w:rFonts w:eastAsiaTheme="minorEastAsia"/>
        </w:rPr>
        <w:t xml:space="preserve">which means it's meaningless for UE to pass two </w:t>
      </w:r>
      <w:r>
        <w:rPr>
          <w:rFonts w:eastAsiaTheme="minorEastAsia"/>
        </w:rPr>
        <w:t xml:space="preserve">duplex mode </w:t>
      </w:r>
      <w:r w:rsidRPr="0094555E">
        <w:rPr>
          <w:rFonts w:eastAsiaTheme="minorEastAsia"/>
        </w:rPr>
        <w:t>cases with same test setup repeatedly</w:t>
      </w:r>
    </w:p>
    <w:p w14:paraId="6BD4409E" w14:textId="36FBD1B5" w:rsidR="003E50FF" w:rsidRPr="0098049A" w:rsidRDefault="0098049A" w:rsidP="00295562">
      <w:pPr>
        <w:pStyle w:val="proposal"/>
        <w:spacing w:after="120"/>
        <w:rPr>
          <w:rFonts w:eastAsiaTheme="minorEastAsia"/>
        </w:rPr>
      </w:pPr>
      <w:r w:rsidRPr="003E50FF">
        <w:rPr>
          <w:rFonts w:eastAsiaTheme="minorEastAsia" w:hint="eastAsia"/>
        </w:rPr>
        <w:t>P</w:t>
      </w:r>
      <w:r w:rsidRPr="003E50FF">
        <w:rPr>
          <w:rFonts w:eastAsiaTheme="minorEastAsia"/>
        </w:rPr>
        <w:t>roposal 1: RAN4 to differentiate FDD and TDD test cases with different test parameters</w:t>
      </w:r>
      <w:r>
        <w:rPr>
          <w:rFonts w:eastAsiaTheme="minorEastAsia"/>
        </w:rPr>
        <w:t xml:space="preserve">, </w:t>
      </w:r>
      <w:proofErr w:type="gramStart"/>
      <w:r>
        <w:rPr>
          <w:rFonts w:eastAsiaTheme="minorEastAsia"/>
        </w:rPr>
        <w:t>e.g.</w:t>
      </w:r>
      <w:proofErr w:type="gramEnd"/>
      <w:r>
        <w:rPr>
          <w:rFonts w:eastAsiaTheme="minorEastAsia"/>
        </w:rPr>
        <w:t xml:space="preserve"> </w:t>
      </w:r>
      <w:r w:rsidRPr="0098049A">
        <w:rPr>
          <w:rFonts w:eastAsiaTheme="minorEastAsia"/>
        </w:rPr>
        <w:t>Aggregation level</w:t>
      </w:r>
      <w:r w:rsidRPr="003E50FF">
        <w:rPr>
          <w:rFonts w:eastAsiaTheme="minorEastAsia"/>
        </w:rPr>
        <w:t xml:space="preserve"> or define the test applicability rule that if UE support</w:t>
      </w:r>
      <w:r>
        <w:rPr>
          <w:rFonts w:eastAsiaTheme="minorEastAsia"/>
        </w:rPr>
        <w:t>s</w:t>
      </w:r>
      <w:r w:rsidRPr="003E50FF">
        <w:rPr>
          <w:rFonts w:eastAsiaTheme="minorEastAsia"/>
        </w:rPr>
        <w:t xml:space="preserve"> both FDD and TDD, only cases with </w:t>
      </w:r>
      <w:r>
        <w:rPr>
          <w:rFonts w:eastAsiaTheme="minorEastAsia"/>
        </w:rPr>
        <w:t>T</w:t>
      </w:r>
      <w:r w:rsidRPr="003E50FF">
        <w:rPr>
          <w:rFonts w:eastAsiaTheme="minorEastAsia"/>
        </w:rPr>
        <w:t>DD are applied.</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lastRenderedPageBreak/>
        <w:t>Reference</w:t>
      </w:r>
    </w:p>
    <w:p w14:paraId="5BFA1A94" w14:textId="61B05B5B" w:rsidR="00023F5D" w:rsidRPr="00023F5D" w:rsidRDefault="00023F5D" w:rsidP="00023F5D">
      <w:pPr>
        <w:rPr>
          <w:rFonts w:eastAsiaTheme="minorEastAsia"/>
          <w:lang w:eastAsia="zh-CN"/>
        </w:rPr>
      </w:pPr>
      <w:r w:rsidRPr="00023F5D">
        <w:rPr>
          <w:rFonts w:eastAsiaTheme="minorEastAsia"/>
          <w:lang w:eastAsia="zh-CN"/>
        </w:rPr>
        <w:t xml:space="preserve">[1]    </w:t>
      </w:r>
      <w:r w:rsidR="00CE2A55">
        <w:rPr>
          <w:rFonts w:eastAsiaTheme="minorEastAsia"/>
          <w:lang w:eastAsia="zh-CN"/>
        </w:rPr>
        <w:t>R1-2</w:t>
      </w:r>
      <w:r w:rsidR="008D4515">
        <w:rPr>
          <w:rFonts w:eastAsiaTheme="minorEastAsia"/>
          <w:lang w:eastAsia="zh-CN"/>
        </w:rPr>
        <w:t>402873</w:t>
      </w:r>
      <w:r w:rsidR="00700670">
        <w:rPr>
          <w:rFonts w:eastAsiaTheme="minorEastAsia"/>
          <w:lang w:eastAsia="zh-CN"/>
        </w:rPr>
        <w:t xml:space="preserve"> </w:t>
      </w:r>
      <w:r w:rsidR="008D4515">
        <w:rPr>
          <w:rFonts w:eastAsiaTheme="minorEastAsia"/>
          <w:lang w:eastAsia="zh-CN"/>
        </w:rPr>
        <w:t xml:space="preserve">Way forward on [110][328] </w:t>
      </w:r>
      <w:proofErr w:type="spellStart"/>
      <w:r w:rsidR="008D4515">
        <w:rPr>
          <w:rFonts w:eastAsiaTheme="minorEastAsia"/>
          <w:lang w:eastAsia="zh-CN"/>
        </w:rPr>
        <w:t>NR_DSS_enh</w:t>
      </w:r>
      <w:proofErr w:type="spellEnd"/>
      <w:r w:rsidR="00CE2A55">
        <w:rPr>
          <w:rFonts w:eastAsiaTheme="minorEastAsia"/>
          <w:lang w:eastAsia="zh-CN"/>
        </w:rPr>
        <w:t>. Ericsson</w:t>
      </w:r>
    </w:p>
    <w:p w14:paraId="2B2349B7" w14:textId="4F5DC569" w:rsidR="00352E59" w:rsidRPr="00023F5D" w:rsidRDefault="009370E8" w:rsidP="00352E59">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Appendix</w:t>
      </w:r>
    </w:p>
    <w:p w14:paraId="336F8D09" w14:textId="02F998E1" w:rsidR="00352E59" w:rsidRPr="002C4FC3" w:rsidRDefault="005D6944" w:rsidP="005D6944">
      <w:pPr>
        <w:pStyle w:val="aff7"/>
        <w:rPr>
          <w:rFonts w:eastAsiaTheme="minorEastAsia"/>
        </w:rPr>
      </w:pPr>
      <w:r>
        <w:rPr>
          <w:rFonts w:eastAsiaTheme="minorEastAsia"/>
        </w:rPr>
        <w:t>Table 5</w:t>
      </w:r>
      <w:r>
        <w:rPr>
          <w:rFonts w:eastAsiaTheme="minorEastAsia" w:hint="eastAsia"/>
        </w:rPr>
        <w:t>-</w:t>
      </w:r>
      <w:r>
        <w:rPr>
          <w:rFonts w:eastAsiaTheme="minorEastAsia"/>
        </w:rPr>
        <w:t>1</w:t>
      </w:r>
      <w:r>
        <w:rPr>
          <w:rFonts w:eastAsiaTheme="minorEastAsia" w:hint="eastAsia"/>
        </w:rPr>
        <w:t>:</w:t>
      </w:r>
      <w:r>
        <w:rPr>
          <w:rFonts w:eastAsiaTheme="minorEastAsia"/>
        </w:rPr>
        <w:t xml:space="preserve"> Simulation assumptions</w:t>
      </w:r>
    </w:p>
    <w:tbl>
      <w:tblPr>
        <w:tblpPr w:leftFromText="180" w:rightFromText="180" w:vertAnchor="text" w:tblpXSpec="center" w:tblpY="1"/>
        <w:tblOverlap w:val="never"/>
        <w:tblW w:w="0" w:type="auto"/>
        <w:tblCellMar>
          <w:left w:w="0" w:type="dxa"/>
          <w:right w:w="0" w:type="dxa"/>
        </w:tblCellMar>
        <w:tblLook w:val="04A0" w:firstRow="1" w:lastRow="0" w:firstColumn="1" w:lastColumn="0" w:noHBand="0" w:noVBand="1"/>
      </w:tblPr>
      <w:tblGrid>
        <w:gridCol w:w="2835"/>
        <w:gridCol w:w="5801"/>
      </w:tblGrid>
      <w:tr w:rsidR="00700670" w:rsidRPr="00593007" w14:paraId="65D49DEF" w14:textId="77777777" w:rsidTr="00045EF3">
        <w:tc>
          <w:tcPr>
            <w:tcW w:w="2835" w:type="dxa"/>
            <w:tcBorders>
              <w:top w:val="single" w:sz="8" w:space="0" w:color="000000"/>
              <w:left w:val="single" w:sz="8" w:space="0" w:color="000000"/>
              <w:bottom w:val="single" w:sz="4" w:space="0" w:color="auto"/>
              <w:right w:val="single" w:sz="8" w:space="0" w:color="000000"/>
            </w:tcBorders>
            <w:shd w:val="clear" w:color="auto" w:fill="D9D9D9"/>
            <w:tcMar>
              <w:top w:w="0" w:type="dxa"/>
              <w:left w:w="108" w:type="dxa"/>
              <w:bottom w:w="0" w:type="dxa"/>
              <w:right w:w="108" w:type="dxa"/>
            </w:tcMar>
            <w:hideMark/>
          </w:tcPr>
          <w:p w14:paraId="2129C26E" w14:textId="77777777" w:rsidR="00700670" w:rsidRPr="00700670" w:rsidRDefault="00700670" w:rsidP="00045EF3">
            <w:pPr>
              <w:pStyle w:val="TAH"/>
              <w:rPr>
                <w:rFonts w:ascii="Times New Roman" w:hAnsi="Times New Roman" w:cs="Times New Roman"/>
              </w:rPr>
            </w:pPr>
            <w:r w:rsidRPr="00700670">
              <w:rPr>
                <w:rFonts w:ascii="Times New Roman" w:hAnsi="Times New Roman" w:cs="Times New Roman"/>
                <w:lang w:eastAsia="sv-SE"/>
              </w:rPr>
              <w:t>Parameters</w:t>
            </w:r>
          </w:p>
        </w:tc>
        <w:tc>
          <w:tcPr>
            <w:tcW w:w="5801" w:type="dxa"/>
            <w:tcBorders>
              <w:top w:val="single" w:sz="8" w:space="0" w:color="000000"/>
              <w:left w:val="nil"/>
              <w:bottom w:val="single" w:sz="4" w:space="0" w:color="auto"/>
              <w:right w:val="single" w:sz="8" w:space="0" w:color="000000"/>
            </w:tcBorders>
            <w:shd w:val="clear" w:color="auto" w:fill="D9D9D9"/>
            <w:tcMar>
              <w:top w:w="0" w:type="dxa"/>
              <w:left w:w="108" w:type="dxa"/>
              <w:bottom w:w="0" w:type="dxa"/>
              <w:right w:w="108" w:type="dxa"/>
            </w:tcMar>
            <w:hideMark/>
          </w:tcPr>
          <w:p w14:paraId="5A14AA42" w14:textId="77777777" w:rsidR="00700670" w:rsidRPr="00700670" w:rsidRDefault="00700670" w:rsidP="00045EF3">
            <w:pPr>
              <w:pStyle w:val="TAH"/>
              <w:rPr>
                <w:rFonts w:ascii="Times New Roman" w:hAnsi="Times New Roman" w:cs="Times New Roman"/>
              </w:rPr>
            </w:pPr>
            <w:r w:rsidRPr="00700670">
              <w:rPr>
                <w:rFonts w:ascii="Times New Roman" w:hAnsi="Times New Roman" w:cs="Times New Roman"/>
                <w:color w:val="000000"/>
                <w:lang w:eastAsia="sv-SE"/>
              </w:rPr>
              <w:t>Values</w:t>
            </w:r>
          </w:p>
        </w:tc>
      </w:tr>
      <w:tr w:rsidR="00700670" w:rsidRPr="00593007" w14:paraId="2A47F432"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D29C" w14:textId="77777777" w:rsidR="00700670" w:rsidRPr="00700670" w:rsidRDefault="00700670" w:rsidP="00045EF3">
            <w:pPr>
              <w:pStyle w:val="TAC"/>
              <w:rPr>
                <w:rFonts w:ascii="Times New Roman" w:hAnsi="Times New Roman" w:cs="Times New Roman"/>
                <w:lang w:eastAsia="sv-SE"/>
              </w:rPr>
            </w:pPr>
            <w:r w:rsidRPr="00700670">
              <w:rPr>
                <w:rFonts w:ascii="Times New Roman" w:hAnsi="Times New Roman" w:cs="Times New Roman"/>
                <w:lang w:eastAsia="sv-SE"/>
              </w:rPr>
              <w:t>Duplex mode</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B7D05" w14:textId="77777777" w:rsidR="00700670" w:rsidRPr="00700670" w:rsidRDefault="00700670" w:rsidP="00045EF3">
            <w:pPr>
              <w:pStyle w:val="TAC"/>
              <w:rPr>
                <w:rFonts w:ascii="Times New Roman" w:hAnsi="Times New Roman" w:cs="Times New Roman"/>
                <w:lang w:eastAsia="ko-KR"/>
              </w:rPr>
            </w:pPr>
            <w:r w:rsidRPr="00700670">
              <w:rPr>
                <w:rFonts w:ascii="Times New Roman" w:hAnsi="Times New Roman" w:cs="Times New Roman"/>
                <w:lang w:eastAsia="ko-KR"/>
              </w:rPr>
              <w:t>FDD</w:t>
            </w:r>
          </w:p>
        </w:tc>
      </w:tr>
      <w:tr w:rsidR="00700670" w:rsidRPr="00593007" w14:paraId="7F9811BE"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FF1AA"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sv-SE"/>
              </w:rPr>
              <w:t>SCS</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6D5E2"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15 kHz</w:t>
            </w:r>
          </w:p>
        </w:tc>
      </w:tr>
      <w:tr w:rsidR="00700670" w:rsidRPr="00593007" w14:paraId="45ACAC95"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DB3A4"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Bandwidth</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159BE"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10 MHz</w:t>
            </w:r>
          </w:p>
        </w:tc>
      </w:tr>
      <w:tr w:rsidR="00700670" w:rsidRPr="00593007" w14:paraId="1C9FE7B1"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65B2D0"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Channel model</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899182"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TDLA30-10 and TDLC300-100</w:t>
            </w:r>
          </w:p>
        </w:tc>
      </w:tr>
      <w:tr w:rsidR="00700670" w:rsidRPr="00593007" w14:paraId="5DFF468F"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88455F"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Antenna configuration</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DA1FB6"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rPr>
              <w:t>2x2, 2x4, 4x2, 4x4</w:t>
            </w:r>
          </w:p>
        </w:tc>
      </w:tr>
      <w:tr w:rsidR="00700670" w:rsidRPr="00593007" w14:paraId="5B6DD589"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42B3B1"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rPr>
              <w:t>CRS</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F45BAE" w14:textId="74BCE0CF" w:rsidR="00700670" w:rsidRPr="00700670" w:rsidRDefault="000329C0" w:rsidP="00045EF3">
            <w:pPr>
              <w:pStyle w:val="TAC"/>
              <w:rPr>
                <w:rFonts w:ascii="Times New Roman" w:hAnsi="Times New Roman" w:cs="Times New Roman"/>
              </w:rPr>
            </w:pPr>
            <w:r w:rsidRPr="005D72B0">
              <w:rPr>
                <w:rFonts w:ascii="Times New Roman" w:hAnsi="Times New Roman" w:cs="Times New Roman"/>
              </w:rPr>
              <w:t xml:space="preserve">4 </w:t>
            </w:r>
            <w:r w:rsidR="00700670" w:rsidRPr="005D72B0">
              <w:rPr>
                <w:rFonts w:ascii="Times New Roman" w:hAnsi="Times New Roman" w:cs="Times New Roman"/>
              </w:rPr>
              <w:t>port CRS</w:t>
            </w:r>
          </w:p>
        </w:tc>
      </w:tr>
      <w:tr w:rsidR="00700670" w:rsidRPr="00593007" w14:paraId="47BB47A2"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A5D2DF"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rPr>
              <w:t>DCI payload (excluding CRC)</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977048"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rPr>
              <w:t>39 bits</w:t>
            </w:r>
          </w:p>
        </w:tc>
      </w:tr>
      <w:tr w:rsidR="00700670" w:rsidRPr="00593007" w14:paraId="25726620"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7E4A5"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Interleaving</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CB8322" w14:textId="77777777" w:rsidR="00700670" w:rsidRPr="00700670" w:rsidRDefault="00700670" w:rsidP="00045EF3">
            <w:pPr>
              <w:pStyle w:val="TAC"/>
              <w:rPr>
                <w:rFonts w:ascii="Times New Roman" w:hAnsi="Times New Roman" w:cs="Times New Roman"/>
              </w:rPr>
            </w:pPr>
            <w:r w:rsidRPr="00700670">
              <w:rPr>
                <w:rFonts w:ascii="Times New Roman" w:hAnsi="Times New Roman" w:cs="Times New Roman"/>
                <w:lang w:eastAsia="ko-KR"/>
              </w:rPr>
              <w:t>Non-interleaved</w:t>
            </w:r>
          </w:p>
        </w:tc>
      </w:tr>
      <w:tr w:rsidR="00700670" w:rsidRPr="00593007" w14:paraId="647892A9"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C4AB00" w14:textId="77777777" w:rsidR="00700670" w:rsidRPr="00700670" w:rsidRDefault="00700670" w:rsidP="00045EF3">
            <w:pPr>
              <w:pStyle w:val="TAC"/>
              <w:rPr>
                <w:rFonts w:ascii="Times New Roman" w:hAnsi="Times New Roman" w:cs="Times New Roman"/>
                <w:lang w:eastAsia="ko-KR"/>
              </w:rPr>
            </w:pPr>
            <w:r w:rsidRPr="00700670">
              <w:rPr>
                <w:rFonts w:ascii="Times New Roman" w:hAnsi="Times New Roman" w:cs="Times New Roman"/>
                <w:lang w:eastAsia="ko-KR"/>
              </w:rPr>
              <w:t>Precoding</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E0DC85" w14:textId="77777777" w:rsidR="00700670" w:rsidRPr="00700670" w:rsidRDefault="00700670" w:rsidP="00045EF3">
            <w:pPr>
              <w:pStyle w:val="TAC"/>
              <w:rPr>
                <w:rFonts w:ascii="Times New Roman" w:hAnsi="Times New Roman" w:cs="Times New Roman"/>
                <w:lang w:eastAsia="ko-KR"/>
              </w:rPr>
            </w:pPr>
            <w:r w:rsidRPr="00700670">
              <w:rPr>
                <w:rFonts w:ascii="Times New Roman" w:hAnsi="Times New Roman" w:cs="Times New Roman"/>
                <w:lang w:eastAsia="ko-KR"/>
              </w:rPr>
              <w:t>Precoder cycling per REG bundle</w:t>
            </w:r>
          </w:p>
        </w:tc>
      </w:tr>
      <w:tr w:rsidR="00700670" w:rsidRPr="00593007" w14:paraId="33FFF5BF"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9F4E04" w14:textId="77777777" w:rsidR="00700670" w:rsidRPr="00700670" w:rsidRDefault="00700670" w:rsidP="00045EF3">
            <w:pPr>
              <w:pStyle w:val="TAC"/>
              <w:rPr>
                <w:rFonts w:ascii="Times New Roman" w:hAnsi="Times New Roman" w:cs="Times New Roman"/>
                <w:lang w:eastAsia="ko-KR"/>
              </w:rPr>
            </w:pPr>
            <w:r w:rsidRPr="00700670">
              <w:rPr>
                <w:rFonts w:ascii="Times New Roman" w:hAnsi="Times New Roman" w:cs="Times New Roman"/>
                <w:lang w:eastAsia="ko-KR"/>
              </w:rPr>
              <w:t>REG bundle size</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80A327" w14:textId="77777777" w:rsidR="00700670" w:rsidRPr="00700670" w:rsidRDefault="00700670" w:rsidP="00045EF3">
            <w:pPr>
              <w:pStyle w:val="TAC"/>
              <w:rPr>
                <w:rFonts w:ascii="Times New Roman" w:hAnsi="Times New Roman" w:cs="Times New Roman"/>
                <w:lang w:eastAsia="ko-KR"/>
              </w:rPr>
            </w:pPr>
            <w:r w:rsidRPr="00700670">
              <w:rPr>
                <w:rFonts w:ascii="Times New Roman" w:hAnsi="Times New Roman" w:cs="Times New Roman"/>
                <w:lang w:eastAsia="ko-KR"/>
              </w:rPr>
              <w:t>6</w:t>
            </w:r>
          </w:p>
        </w:tc>
      </w:tr>
      <w:tr w:rsidR="00700670" w:rsidRPr="00593007" w14:paraId="622BB84F"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37906"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Shift index</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6D6D0"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0</w:t>
            </w:r>
          </w:p>
        </w:tc>
      </w:tr>
      <w:tr w:rsidR="00700670" w:rsidRPr="00593007" w14:paraId="5510C42D"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4AAB3B"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CORSET duration</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97CBED"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 xml:space="preserve">2 </w:t>
            </w:r>
          </w:p>
          <w:p w14:paraId="6B77269A"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(2</w:t>
            </w:r>
            <w:r w:rsidRPr="00700670">
              <w:rPr>
                <w:rFonts w:ascii="Times New Roman" w:eastAsiaTheme="minorEastAsia" w:hAnsi="Times New Roman" w:cs="Times New Roman"/>
                <w:vertAlign w:val="superscript"/>
                <w:lang w:eastAsia="zh-TW"/>
              </w:rPr>
              <w:t>nd</w:t>
            </w:r>
            <w:r w:rsidRPr="00700670">
              <w:rPr>
                <w:rFonts w:ascii="Times New Roman" w:eastAsiaTheme="minorEastAsia" w:hAnsi="Times New Roman" w:cs="Times New Roman"/>
                <w:lang w:eastAsia="zh-TW"/>
              </w:rPr>
              <w:t xml:space="preserve"> symbol and 3</w:t>
            </w:r>
            <w:r w:rsidRPr="00700670">
              <w:rPr>
                <w:rFonts w:ascii="Times New Roman" w:eastAsiaTheme="minorEastAsia" w:hAnsi="Times New Roman" w:cs="Times New Roman"/>
                <w:vertAlign w:val="superscript"/>
                <w:lang w:eastAsia="zh-TW"/>
              </w:rPr>
              <w:t>rd</w:t>
            </w:r>
            <w:r w:rsidRPr="00700670">
              <w:rPr>
                <w:rFonts w:ascii="Times New Roman" w:eastAsiaTheme="minorEastAsia" w:hAnsi="Times New Roman" w:cs="Times New Roman"/>
                <w:lang w:eastAsia="zh-TW"/>
              </w:rPr>
              <w:t xml:space="preserve"> symbol)</w:t>
            </w:r>
          </w:p>
        </w:tc>
      </w:tr>
      <w:tr w:rsidR="00700670" w:rsidRPr="00593007" w14:paraId="248A6F47" w14:textId="77777777" w:rsidTr="00045EF3">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42D147"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CORSET RB</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639651"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48</w:t>
            </w:r>
          </w:p>
        </w:tc>
      </w:tr>
      <w:tr w:rsidR="00700670" w:rsidRPr="00593007" w14:paraId="7688A38F" w14:textId="77777777" w:rsidTr="0070348E">
        <w:trPr>
          <w:trHeight w:val="44"/>
        </w:trPr>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DBC611"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AL</w:t>
            </w:r>
          </w:p>
        </w:tc>
        <w:tc>
          <w:tcPr>
            <w:tcW w:w="5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4A5AC3" w14:textId="77777777" w:rsidR="00700670" w:rsidRPr="00700670" w:rsidRDefault="00700670" w:rsidP="00045EF3">
            <w:pPr>
              <w:pStyle w:val="TAC"/>
              <w:rPr>
                <w:rFonts w:ascii="Times New Roman" w:eastAsiaTheme="minorEastAsia" w:hAnsi="Times New Roman" w:cs="Times New Roman"/>
                <w:lang w:eastAsia="zh-TW"/>
              </w:rPr>
            </w:pPr>
            <w:r w:rsidRPr="00700670">
              <w:rPr>
                <w:rFonts w:ascii="Times New Roman" w:eastAsiaTheme="minorEastAsia" w:hAnsi="Times New Roman" w:cs="Times New Roman"/>
                <w:lang w:eastAsia="zh-TW"/>
              </w:rPr>
              <w:t>4, 8</w:t>
            </w:r>
          </w:p>
        </w:tc>
      </w:tr>
      <w:tr w:rsidR="00700670" w:rsidRPr="00593007" w14:paraId="382DE987" w14:textId="77777777" w:rsidTr="00045EF3">
        <w:tc>
          <w:tcPr>
            <w:tcW w:w="86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F7920B" w14:textId="77777777" w:rsidR="00700670" w:rsidRPr="00700670" w:rsidRDefault="00700670" w:rsidP="00045EF3">
            <w:pPr>
              <w:pStyle w:val="1proposal"/>
              <w:numPr>
                <w:ilvl w:val="0"/>
                <w:numId w:val="0"/>
              </w:numPr>
              <w:rPr>
                <w:rFonts w:ascii="Times New Roman" w:eastAsiaTheme="minorEastAsia" w:hAnsi="Times New Roman"/>
                <w:bCs/>
                <w:sz w:val="18"/>
                <w:lang w:val="en-GB" w:eastAsia="zh-TW"/>
              </w:rPr>
            </w:pPr>
            <w:r w:rsidRPr="00700670">
              <w:rPr>
                <w:rFonts w:ascii="Times New Roman" w:eastAsiaTheme="minorEastAsia" w:hAnsi="Times New Roman"/>
                <w:bCs/>
                <w:sz w:val="18"/>
                <w:lang w:val="en-GB" w:eastAsia="zh-TW"/>
              </w:rPr>
              <w:t xml:space="preserve">Note 1: </w:t>
            </w:r>
            <w:r w:rsidRPr="00700670">
              <w:rPr>
                <w:rFonts w:ascii="Times New Roman" w:eastAsiaTheme="minorEastAsia" w:hAnsi="Times New Roman"/>
                <w:b w:val="0"/>
                <w:sz w:val="18"/>
                <w:lang w:val="en-GB" w:eastAsia="zh-TW"/>
              </w:rPr>
              <w:t>The bandwidth of NR CORESET is within the bandwidth of LTE.</w:t>
            </w:r>
          </w:p>
          <w:p w14:paraId="1EAA9BD2" w14:textId="77777777" w:rsidR="00700670" w:rsidRPr="00700670" w:rsidRDefault="00700670" w:rsidP="00045EF3">
            <w:pPr>
              <w:pStyle w:val="1proposal"/>
              <w:numPr>
                <w:ilvl w:val="0"/>
                <w:numId w:val="0"/>
              </w:numPr>
              <w:rPr>
                <w:rFonts w:ascii="Times New Roman" w:eastAsiaTheme="minorEastAsia" w:hAnsi="Times New Roman"/>
                <w:b w:val="0"/>
                <w:sz w:val="18"/>
                <w:lang w:val="en-GB" w:eastAsia="zh-TW"/>
              </w:rPr>
            </w:pPr>
            <w:r w:rsidRPr="00700670">
              <w:rPr>
                <w:rFonts w:ascii="Times New Roman" w:eastAsiaTheme="minorEastAsia" w:hAnsi="Times New Roman"/>
                <w:bCs/>
                <w:sz w:val="18"/>
                <w:lang w:val="en-GB" w:eastAsia="zh-TW"/>
              </w:rPr>
              <w:t>Note 2:</w:t>
            </w:r>
            <w:r w:rsidRPr="00700670">
              <w:rPr>
                <w:rFonts w:ascii="Times New Roman" w:eastAsiaTheme="minorEastAsia" w:hAnsi="Times New Roman"/>
                <w:b w:val="0"/>
                <w:sz w:val="18"/>
                <w:lang w:val="en-GB" w:eastAsia="zh-TW"/>
              </w:rPr>
              <w:t xml:space="preserve"> </w:t>
            </w:r>
            <w:proofErr w:type="spellStart"/>
            <w:r w:rsidRPr="00700670">
              <w:rPr>
                <w:rFonts w:ascii="Times New Roman" w:eastAsiaTheme="minorEastAsia" w:hAnsi="Times New Roman"/>
                <w:b w:val="0"/>
                <w:sz w:val="18"/>
                <w:lang w:val="en-GB" w:eastAsia="zh-TW"/>
              </w:rPr>
              <w:t>gNB</w:t>
            </w:r>
            <w:proofErr w:type="spellEnd"/>
            <w:r w:rsidRPr="00700670">
              <w:rPr>
                <w:rFonts w:ascii="Times New Roman" w:eastAsiaTheme="minorEastAsia" w:hAnsi="Times New Roman"/>
                <w:b w:val="0"/>
                <w:sz w:val="18"/>
                <w:lang w:val="en-GB" w:eastAsia="zh-TW"/>
              </w:rPr>
              <w:t xml:space="preserve"> punctures the PDCCH data and DMRS REs overlapped with LTE CRS.</w:t>
            </w:r>
          </w:p>
          <w:p w14:paraId="12288974" w14:textId="77777777" w:rsidR="00700670" w:rsidRPr="00700670" w:rsidRDefault="00700670" w:rsidP="00045EF3">
            <w:pPr>
              <w:pStyle w:val="TAC"/>
              <w:jc w:val="left"/>
              <w:rPr>
                <w:rFonts w:ascii="Times New Roman" w:eastAsiaTheme="minorEastAsia" w:hAnsi="Times New Roman" w:cs="Times New Roman"/>
                <w:lang w:eastAsia="zh-TW"/>
              </w:rPr>
            </w:pPr>
            <w:r w:rsidRPr="00700670">
              <w:rPr>
                <w:rFonts w:ascii="Times New Roman" w:eastAsiaTheme="minorEastAsia" w:hAnsi="Times New Roman" w:cs="Times New Roman"/>
                <w:b/>
                <w:bCs/>
                <w:lang w:eastAsia="zh-TW"/>
              </w:rPr>
              <w:t>Note 3:</w:t>
            </w:r>
            <w:r w:rsidRPr="00700670">
              <w:rPr>
                <w:rFonts w:ascii="Times New Roman" w:eastAsiaTheme="minorEastAsia" w:hAnsi="Times New Roman" w:cs="Times New Roman"/>
                <w:lang w:eastAsia="zh-TW"/>
              </w:rPr>
              <w:t xml:space="preserve"> PDCCH channel estimation is assumed to use only the clean PDCCH symbol.</w:t>
            </w:r>
          </w:p>
        </w:tc>
      </w:tr>
    </w:tbl>
    <w:p w14:paraId="1366C6CB" w14:textId="786AC75F" w:rsidR="00CF2651" w:rsidRPr="00700670" w:rsidRDefault="00CF2651" w:rsidP="002C4FC3">
      <w:pPr>
        <w:rPr>
          <w:rFonts w:eastAsiaTheme="minorEastAsia"/>
          <w:lang w:eastAsia="zh-CN"/>
        </w:rPr>
      </w:pPr>
    </w:p>
    <w:sectPr w:rsidR="00CF2651" w:rsidRPr="0070067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C67E1" w14:textId="77777777" w:rsidR="00470367" w:rsidRDefault="00470367">
      <w:r>
        <w:separator/>
      </w:r>
    </w:p>
  </w:endnote>
  <w:endnote w:type="continuationSeparator" w:id="0">
    <w:p w14:paraId="068F6A39" w14:textId="77777777" w:rsidR="00470367" w:rsidRDefault="00470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387E6" w14:textId="77777777" w:rsidR="00470367" w:rsidRDefault="00470367">
      <w:r>
        <w:separator/>
      </w:r>
    </w:p>
  </w:footnote>
  <w:footnote w:type="continuationSeparator" w:id="0">
    <w:p w14:paraId="62FE9223" w14:textId="77777777" w:rsidR="00470367" w:rsidRDefault="004703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241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3"/>
  </w:num>
  <w:num w:numId="4">
    <w:abstractNumId w:val="27"/>
  </w:num>
  <w:num w:numId="5">
    <w:abstractNumId w:val="14"/>
  </w:num>
  <w:num w:numId="6">
    <w:abstractNumId w:val="2"/>
  </w:num>
  <w:num w:numId="7">
    <w:abstractNumId w:val="5"/>
  </w:num>
  <w:num w:numId="8">
    <w:abstractNumId w:val="10"/>
  </w:num>
  <w:num w:numId="9">
    <w:abstractNumId w:val="12"/>
  </w:num>
  <w:num w:numId="10">
    <w:abstractNumId w:val="19"/>
  </w:num>
  <w:num w:numId="11">
    <w:abstractNumId w:val="25"/>
  </w:num>
  <w:num w:numId="12">
    <w:abstractNumId w:val="8"/>
  </w:num>
  <w:num w:numId="13">
    <w:abstractNumId w:val="15"/>
  </w:num>
  <w:num w:numId="14">
    <w:abstractNumId w:val="6"/>
  </w:num>
  <w:num w:numId="15">
    <w:abstractNumId w:val="9"/>
  </w:num>
  <w:num w:numId="16">
    <w:abstractNumId w:val="11"/>
  </w:num>
  <w:num w:numId="17">
    <w:abstractNumId w:val="9"/>
  </w:num>
  <w:num w:numId="18">
    <w:abstractNumId w:val="9"/>
  </w:num>
  <w:num w:numId="19">
    <w:abstractNumId w:val="9"/>
  </w:num>
  <w:num w:numId="20">
    <w:abstractNumId w:val="18"/>
  </w:num>
  <w:num w:numId="21">
    <w:abstractNumId w:val="17"/>
  </w:num>
  <w:num w:numId="22">
    <w:abstractNumId w:val="7"/>
  </w:num>
  <w:num w:numId="23">
    <w:abstractNumId w:val="0"/>
  </w:num>
  <w:num w:numId="24">
    <w:abstractNumId w:val="26"/>
  </w:num>
  <w:num w:numId="25">
    <w:abstractNumId w:val="3"/>
  </w:num>
  <w:num w:numId="26">
    <w:abstractNumId w:val="3"/>
  </w:num>
  <w:num w:numId="27">
    <w:abstractNumId w:val="8"/>
  </w:num>
  <w:num w:numId="28">
    <w:abstractNumId w:val="22"/>
  </w:num>
  <w:num w:numId="29">
    <w:abstractNumId w:val="1"/>
  </w:num>
  <w:num w:numId="30">
    <w:abstractNumId w:val="21"/>
  </w:num>
  <w:num w:numId="31">
    <w:abstractNumId w:val="16"/>
  </w:num>
  <w:num w:numId="32">
    <w:abstractNumId w:val="24"/>
  </w:num>
  <w:num w:numId="33">
    <w:abstractNumId w:val="20"/>
  </w:num>
  <w:num w:numId="34">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9C0"/>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9B8"/>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726"/>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3B1B"/>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0FF"/>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6080"/>
    <w:rsid w:val="004071EC"/>
    <w:rsid w:val="0040734E"/>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57F4"/>
    <w:rsid w:val="004662FB"/>
    <w:rsid w:val="00466549"/>
    <w:rsid w:val="004667D7"/>
    <w:rsid w:val="00466B68"/>
    <w:rsid w:val="00466BD2"/>
    <w:rsid w:val="00466CFA"/>
    <w:rsid w:val="00467069"/>
    <w:rsid w:val="004673B5"/>
    <w:rsid w:val="004678D4"/>
    <w:rsid w:val="00470367"/>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1A32"/>
    <w:rsid w:val="004C3041"/>
    <w:rsid w:val="004C3928"/>
    <w:rsid w:val="004C3AD6"/>
    <w:rsid w:val="004C4062"/>
    <w:rsid w:val="004C47AE"/>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F75"/>
    <w:rsid w:val="00510FA3"/>
    <w:rsid w:val="005123A7"/>
    <w:rsid w:val="005125DD"/>
    <w:rsid w:val="005126C2"/>
    <w:rsid w:val="00512908"/>
    <w:rsid w:val="00512AC7"/>
    <w:rsid w:val="0051371E"/>
    <w:rsid w:val="00514BA5"/>
    <w:rsid w:val="00514D26"/>
    <w:rsid w:val="00514EA1"/>
    <w:rsid w:val="005153E4"/>
    <w:rsid w:val="005159B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13B9"/>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5A2E"/>
    <w:rsid w:val="005D6944"/>
    <w:rsid w:val="005D72B0"/>
    <w:rsid w:val="005E0079"/>
    <w:rsid w:val="005E066C"/>
    <w:rsid w:val="005E2409"/>
    <w:rsid w:val="005E2C44"/>
    <w:rsid w:val="005E300B"/>
    <w:rsid w:val="005E3280"/>
    <w:rsid w:val="005E48CF"/>
    <w:rsid w:val="005E5A4E"/>
    <w:rsid w:val="005E5E36"/>
    <w:rsid w:val="005E6048"/>
    <w:rsid w:val="005E64D8"/>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1E25"/>
    <w:rsid w:val="006424C4"/>
    <w:rsid w:val="006429F8"/>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3DFF"/>
    <w:rsid w:val="0068422A"/>
    <w:rsid w:val="006853A9"/>
    <w:rsid w:val="0068561A"/>
    <w:rsid w:val="00685676"/>
    <w:rsid w:val="00685CB5"/>
    <w:rsid w:val="0068764D"/>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D08"/>
    <w:rsid w:val="006D1448"/>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59BA"/>
    <w:rsid w:val="006E6493"/>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48E"/>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DC8"/>
    <w:rsid w:val="007F4E74"/>
    <w:rsid w:val="007F749D"/>
    <w:rsid w:val="007F750E"/>
    <w:rsid w:val="007F7910"/>
    <w:rsid w:val="007F7A8D"/>
    <w:rsid w:val="007F7ACC"/>
    <w:rsid w:val="008000BD"/>
    <w:rsid w:val="00800CA3"/>
    <w:rsid w:val="0080136E"/>
    <w:rsid w:val="00801498"/>
    <w:rsid w:val="00801B02"/>
    <w:rsid w:val="00804A7D"/>
    <w:rsid w:val="00806B16"/>
    <w:rsid w:val="00806D81"/>
    <w:rsid w:val="00807E69"/>
    <w:rsid w:val="008108A3"/>
    <w:rsid w:val="00811EB2"/>
    <w:rsid w:val="00812AD4"/>
    <w:rsid w:val="00813A48"/>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624"/>
    <w:rsid w:val="0084690A"/>
    <w:rsid w:val="00847222"/>
    <w:rsid w:val="00847343"/>
    <w:rsid w:val="008473B9"/>
    <w:rsid w:val="00850087"/>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CC0"/>
    <w:rsid w:val="008A1FDB"/>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4515"/>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6FB"/>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0E8"/>
    <w:rsid w:val="0093757B"/>
    <w:rsid w:val="00937F89"/>
    <w:rsid w:val="00937FDD"/>
    <w:rsid w:val="0094074A"/>
    <w:rsid w:val="009421CA"/>
    <w:rsid w:val="00942815"/>
    <w:rsid w:val="00942DAE"/>
    <w:rsid w:val="00942E79"/>
    <w:rsid w:val="009433E5"/>
    <w:rsid w:val="009438A0"/>
    <w:rsid w:val="00943AAA"/>
    <w:rsid w:val="00944767"/>
    <w:rsid w:val="009453B9"/>
    <w:rsid w:val="0094555E"/>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403"/>
    <w:rsid w:val="00965ED4"/>
    <w:rsid w:val="00966699"/>
    <w:rsid w:val="00966747"/>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49A"/>
    <w:rsid w:val="00980EF9"/>
    <w:rsid w:val="00981B7A"/>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582"/>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107"/>
    <w:rsid w:val="00AF3473"/>
    <w:rsid w:val="00AF3FC6"/>
    <w:rsid w:val="00AF45CD"/>
    <w:rsid w:val="00AF4A07"/>
    <w:rsid w:val="00AF4E18"/>
    <w:rsid w:val="00AF743E"/>
    <w:rsid w:val="00AF7515"/>
    <w:rsid w:val="00B00341"/>
    <w:rsid w:val="00B010E3"/>
    <w:rsid w:val="00B016C0"/>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D75BA"/>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3600"/>
    <w:rsid w:val="00C3398B"/>
    <w:rsid w:val="00C344DF"/>
    <w:rsid w:val="00C34A67"/>
    <w:rsid w:val="00C355F0"/>
    <w:rsid w:val="00C3600E"/>
    <w:rsid w:val="00C36575"/>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1A22"/>
    <w:rsid w:val="00CE1F5B"/>
    <w:rsid w:val="00CE2781"/>
    <w:rsid w:val="00CE2A55"/>
    <w:rsid w:val="00CE33DA"/>
    <w:rsid w:val="00CE3BE7"/>
    <w:rsid w:val="00CE3C10"/>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631"/>
    <w:rsid w:val="00D20A32"/>
    <w:rsid w:val="00D21C70"/>
    <w:rsid w:val="00D233A3"/>
    <w:rsid w:val="00D2363B"/>
    <w:rsid w:val="00D237DC"/>
    <w:rsid w:val="00D2389D"/>
    <w:rsid w:val="00D24119"/>
    <w:rsid w:val="00D24B5B"/>
    <w:rsid w:val="00D25335"/>
    <w:rsid w:val="00D25C6F"/>
    <w:rsid w:val="00D2660D"/>
    <w:rsid w:val="00D279AF"/>
    <w:rsid w:val="00D317C2"/>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593A"/>
    <w:rsid w:val="00DA5CAB"/>
    <w:rsid w:val="00DA6E41"/>
    <w:rsid w:val="00DA7113"/>
    <w:rsid w:val="00DA7B9F"/>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490"/>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2EC7"/>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09"/>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450A"/>
    <w:rsid w:val="00F147E8"/>
    <w:rsid w:val="00F15201"/>
    <w:rsid w:val="00F15345"/>
    <w:rsid w:val="00F15486"/>
    <w:rsid w:val="00F207D5"/>
    <w:rsid w:val="00F20A47"/>
    <w:rsid w:val="00F20F18"/>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3DF"/>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ind w:left="1123"/>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E8703-E792-47EB-A6B0-2E6B797DA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2</Pages>
  <Words>490</Words>
  <Characters>2798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33</cp:revision>
  <cp:lastPrinted>2009-04-22T01:01:00Z</cp:lastPrinted>
  <dcterms:created xsi:type="dcterms:W3CDTF">2023-09-25T03:25:00Z</dcterms:created>
  <dcterms:modified xsi:type="dcterms:W3CDTF">2024-04-08T13:22:00Z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(3)tptwjXrihphnKKAGUcYleJsk2ZSE2Y6jL//sAB0jj6HM10rPPvjRN3X22hxNTv/mwh+su/ta
UKtwoZpxSaLpbsbFboACOUzkiip+1ChrFQgA+5NLkiJuIlePay4V32oUZ0M8lu+aVg18IRIf
aQkt5LahhEr0/rh8Bie5Pvlhie1DB6coDWeH1H+7DHOgJJdr5o6JO0NghktIAuw7GJ6O2Dgo
aykX6pWbSKV2HIvrlg</vt:lpwstr>
  </property>
  <property fmtid="{D5CDD505-2E9C-101B-9397-08002B2CF9AE}" pid="17" name="_2015_ms_pID_725343_00">
    <vt:lpwstr>_2015_ms_pID_725343</vt:lpwstr>
  </property>
  <property fmtid="{D5CDD505-2E9C-101B-9397-08002B2CF9AE}" pid="18" name="_2015_ms_pID_7253431">
    <vt:lpwstr>o2AQ4788/VRZt9TyWWI6KufhV054W6lcmU+m5uMnVvUE+quQuM6Z5A
0g0F1KogIUvGqUqcceRKGhz4YWSQBgm7XQyD/4a0izcIesAgpd6VPzhfXU492p5hGFPSQSDJ
zck9EJJQLGgQCWzwjTGShd/zxI+wWtXH4Tz8CLLNeYQc0Wvz86YoIoHWBARqYWDJr9Za0Zx0
lDkbzBWSgaeeAmUv61eB+jo/mY1sryhnAMyS</vt:lpwstr>
  </property>
  <property fmtid="{D5CDD505-2E9C-101B-9397-08002B2CF9AE}" pid="19" name="_2015_ms_pID_7253431_00">
    <vt:lpwstr>_2015_ms_pID_7253431</vt:lpwstr>
  </property>
  <property fmtid="{D5CDD505-2E9C-101B-9397-08002B2CF9AE}" pid="20" name="_2015_ms_pID_7253432">
    <vt:lpwstr>0yLxflylundfJpO70UqowEO6nS/WhGfhoWyt
My7l6hRyHTosIRcu8yPR5Ht/RAFNzH1sDJrDMhnFc8mEFRg98W8=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1712542773</vt:lpwstr>
  </property>
</Properties>
</file>